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5783-2018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5783-2018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102-2018 seguido en el Juzgado de Primera Instancia e Instrucción núm. 3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noviembre de 2018, la entidad Euroinversiones Inmobiliarias Costa Sur, S.L., representada por la procuradora de los Tribunales doña Blanca Berriatua Horta y bajo la dirección del letrado don Marcelino Gilabert Costa, interpuso recurso de amparo contra los autos dictados por el Juzgado de Primera Instancia e Instrucción núm. 3 de Lorca en el procedimiento de ejecución hipotecaria núm. 102-2018 en fechas 3 de julio y 26 de septiembre de 2018 por los que, respectivamente, se inadmite por extemporánea la oposición a la ejecución hipotecaria y se confirma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3 de Lorca se sigue procedimiento de ejecución hipotecaria núm. 102-2018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20 de abril de 2018 se acordó despachar ejecución frente las sociedades demandadas. El citado auto y el decreto de la misma fecha que le fueron comunicados a las citadas entidades a través de la sede judicial electrónica el día 26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Euroinversiones Inmobiliarias Costa Sur, S.L., presentó escrito de oposición a la ejecución despachada con fecha 26 de junio de 2018. Por auto de 3 de julio de 2018 se acordó su inadmisión por presentación extemporánea, tomando como fecha de notificación el 26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26 de abril de 2018 sino el 11 de junio de 2018 y que la comunicación remitida a través de la dirección electrónica habilitada no puede entenderse más que un aviso de puesta a disposición o descarga de su contenido durante un plazo determinado (en el caso desde el 26 de abril al 11 de junio de 2018) y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fue desestimado por auto de 26 de septiembre de 2018.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373.3 LEC. Según el auto, si bien “es cierto que la notificación por medios electrónicos efectivamente se realiza cuando el destinatario accede a su contenido”, la recurrente “yerra en el plazo en el que puede acceder a [dicho] contenido a efectos de la práctica de la notificación el cual es de diez días naturales desde la puesta a su disposición y ello por imperativo del artículo 43.2 de la citada Ley 39/2015, de 1 de octubre, del Procedimiento Administrativo Común de las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El citado correo tiene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recibido una Notificación del órgano emisor Juzgados y Tribunales (SGAJ) en la Dirección Electrónica Habilitada del titular Penrei Inversiones, S.L., — NIF B73836173.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estará disponible en su Dirección Electrónica Habilitada única desde el 26 de abril de 2018 hasta el 11 de junio de 2018. Si no procediera a su lectura en el plazo indicado se producirán los efectos correspondientes, según la normativa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conste como leída, por favor acceda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http://notificaciones060.es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Asunto: ‘JDO. 1 INST. E INSTR. N 3 DE LORCA EHJ/000000102/2018’”.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entidad recurrente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interprete,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mayo de 2019 la Sección Primera de este Tribunal acordó admitir a trámite el recurso de amparo y dirigir comunicación al Juzgado de Primera Instancia e Instrucción núm. 3 de Lorca, a fin de que, en el plazo de diez días, remitiera certificación o fotocopia adverada de las actuaciones correspondientes a los autos de ejecución hipotecaria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27 de mayo de 2019, la parte demandante formuló sus alegaciones, reiterando lo dicho en el otrosí de su demanda y trascribiendo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4 de junio de 2019, interesa que se acuerde la anotación preventiva de la demanda en el registro de la propiedad, aunque esta última medida no haya sido solicitada en el recurso de amparo. Tras exponer la doctrina de este Tribunal sobre suspensión de resoluciones y actos impugnados, aduce que en el presente caso la suspensión no aparece muy fundamentada por la propia parte recurrente, resultará más eficaz la anotación preventiva de la demanda en el registro de la propiedad mediante la que se evitaría que un hipotético tercer adquirente del inmueble hipotecado quede especialmente protegido.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ordenación de 21 de junio de 2019 se acordó, conforme a lo dispuesto en el art. 56 LOTC, dar audiencia por tres días a Banco de Sabadell, S.A., representado por la procuradora doña Blanca María Grande Pesquero, por haberse personado en las actuaciones principales. Esta parte ha presentado escrito en que solicita la denegación de la suspensión ya que, a su juicio, la demandante de amparo no ha acreditado ningún tipo de perjuicio que pueda considerarse irreparable.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102-2018 seguido en el Juzgado de Primera Instancia e Instrucción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de 10 de febrero,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el procedimiento se encuentra en la fase inicial una vez rechazada la oposición a la ejecución y que el inmueble sobre el que se sigue tal ejecución está constituido por una vivienda cuya situación posesoria no consta. 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2/2019,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102-2018 seguido en el Juzgado de Primera Instancia e Instrucción núm. 3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