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enero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Fernando Valdés Dal-Ré, don Juan Antonio Xiol Ríos,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3537-2019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3537-2019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suspensión cautelar solicitada del procedimiento de ejecución hipotecaria núm. 382-2018 seguido en el Juzgado de Primera Instancia e Instrucción núm. 5 de Lorca.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 Con fecha 6 de junio de 2019 tuvo entrada en el registro general del Tribunal Constitucional un escrito de la procuradora doña Blanca Berriatua Horta, en representación de la entidad Euroinversiones Inmobiliarias Costa Sur, S.L., por el que interpuso recurso de amparo contra el auto de 23 de abril de 2019 del Juzgado de Primera Instancia e Instrucción núm. 5 de Lorca, que desestima el recurso de reposición interpuesto por la ahora actora frente al auto de 21 de septiembre de 2018, que inadmitió por extemporánea la demanda de oposición presentada en el seno de la ejecución hipotecaria 382-2018, promovida por Banco de Sabadell, 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la resolución de esta pieza de suspensión,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 fecha 21 de septiembre de 2018, el Juzgado de Primera Instancia e Instrucción núm. 5 de Lorca dictó un auto en el procedimiento de ejecución hipotecaria núm. 382-2018 por el que acordó: “Inadmitir a trámite la oposición formulada por la parte ejecutada Penrei Inversiones, S.L., y Euro Inversiones Inmobiliarias Costa Sur, S.L.”, advirtiendo en pie de recurso que contra dicha resolución cabía recurso de reposición.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juzgado basó su decisión, conforme a su fundamento de Derecho único, en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establece en el artículo 134 de la Ley de enjuiciamiento civil (LEC), la improrrogabilidad de los plazos establecidos en la misma, y en el artículo 136 LEC, que transcurrido o pasado el término señalado para la realización de un acto procesal de parte se producirá la preclusión y se perderá la oportunidad de realizar el acto de que se trate.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Establece el artículo 695 LEC, que la parte ejecutada puede oponerse al despacho de ejecución en los términos de dicho artículo y en el plazo de diez días a contar desde el siguiente a la notificación del auto y del decreto. Constando en el presente supuesto que la parte ejecutada se ha opuesto una vez transcurrido el plazo que legalmente se le otorga, debe ser inadmitida su oposición por extemporánea, de conformidad con lo establecido en los preceptos citados”.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Formalizado contra dicho auto recurso de reposición por la entidad aquí demandante de amparo, el juzgado a quo dictó auto el 23 de abril de 2019 desestimándolo, con confirmación de la resolución recurrida, en virtud de los motivos expresados en su razonamiento jurídico segundo: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consta que la notificación se puso a disposición de las recurrentes en fecha 13 de junio de 2018 no accediendo al contenido hasta el día 24 de julio de 2018 (fuera de los diez días naturales), presentando los escritos de oposición a la ejecución en fecha 31 de julio de 2018 claramente fuera del plazo legalmente establecido en el art. 556. 1 LEC (dentro de los diez días siguientes al de la notificación del auto despachando ejecución) y siendo que conforme al art. 136 LEC transcurrido o pasado el término señalado para la realización de un acto procesal de parte se producirá la preclusión y se perderá la oportunidad de realizar el acto de que se trate, es claro que dichas oposiciones son extemporáneas siendo la consecuencia legal la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traía el siguiente pie de recurso: “Notifíquese esta resolución a las partes personadas, haciéndoles [sic] que es firme, y contra la misma no cabe recurso alguno”.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alega que las resoluciones judiciales impugnadas causan la vulneración de los derechos a la tutela judicial efectiva (art. 24.1 CE) y a un proceso con todas las garantías (art. 24.2 CE) de la entidad recurrente, al haberse efectuado su emplazamiento como ejecutada en el procedimiento hipotecario de referencia, a través de un correo electrónico remitido por un servicio de notificaciones electrónicas, tratándose de su primer emplazamiento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reconoce que si bien la recurrente, por ser una persona jurídica, viene por ello obligada a relacionarse con la administración de justicia a través de medios electrónicos, no obstante cuando es el primer emplazamiento y por tanto todavía aquélla “no ha tenido ninguna relación con el juzgado correspondiente en este especial y concreto procedimiento”, ha de practicarse mediante cédula con entrega en papel de la documentación correspondiente, conforme establece el art. 273 LEC, en relación con los arts. 135, 152, 162 y 155 de la misma LEC. Este último, precisa, “es categórico al respecto ya que en su punto primero nos indica que cuando las partes no actúen representadas por procurador o se trate del primer emplazamiento o citación al demandado, los actos de comunicación se harán por remisión al domicilio de los litigantes”. Añade que incluso la notificación realizada tampoco cumple con las formalidades de las comunicaciones electrónicas. Pese a todo esto, el auto dictado por el juzgado el 21 de septiembre de 2018 declaró extemporánea la presentación del escrito de oposición, computando el plazo de diez días desde la fecha de envío de aquel correo a través de la dirección electrónica habilitada.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el auto de 23 de abril de 2019, que desestimó la reposición, se rechaza por la recurrente que haya fundamentado su decisión en la ley de procedimiento administrativo común, “que consideramos inaplicable al ámbito procesal civil, puesto que además de existir normas concretas al respecto, no se dan en uno y otro ámbito las mismas garantías procedimentales”; siendo que en materia de notificación de actos procesales existe su propia normativa tanto en la Ley de enjuiciamiento civil —los artículos arriba citados—, como en el haz de garantías del propio art. 24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se solicita que este Tribunal Constitucional, con estimación del amparo, acuerde la nulidad de ambas resoluciones judiciales y ordene reponer las actuaciones al momento previo al dictado de la primera de aquéllas, a fin de que el juzgado a quo admita a trámite la “demanda de oposición al despacho de ejecución formulada por mi representada”.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medio de un “segundo otrosí digo”, el escrito de demanda argumentó “que la continuación de la ejecución derivada de los pronunciamientos judiciales que han sido objeto de impugnación, con la celebración de subasta y la eventual adjudicación a terceros, pueden hacer perder al recurso de amparo su finalidad, por lo que solicito la suspensión de la continuación del procedimiento de ejecución hipotecaria 382-2018 seguido ante el Juzgado de Primera Instancia e Instrucción núm. 5 de Lorca, hasta tanto sea resuelto el presente recurso de amparo, poniéndolo en conocimiento del órgano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Sala Segunda, Sección Cuarta, de este Tribunal Constitucional, dictó providencia el 28 de octubre de 2019 del siguiente tenor: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Sección Cuarta ha examinado el recurso de amparo y ha acordado admitirlo a trámite, apreciando que concurre en el mismo una especial trascendencia constitucional (art. 50.1 LOTC) porque el recurso plantea un problema o afecta a una faceta de un derecho fundamental sobre el que no hay doctrina de este Tribunal [STC 155/2009, FJ 2 a)], así como que el recurso puede dar ocasión al Tribunal para aclarar o cambiar su doctrina, como consecuencia de cambios normativos relevantes para la configuración del contenido del derecho fundamental [STC 155/2009, FJ 2 b)].</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en aplicación de lo dispuesto en el art. 51 LOTC, diríjase atenta comunicación al Juzgado de Primera Instancia e Instrucción núm. 5 de Lorca a fin de que, en plazo que no exceda de diez días, remita certificación o fotocopia adverada de las actuaciones correspondientes al procedimiento de ejecución hipotecaria núm. 382-2018; debiendo previamente emplazarse, para que en el plazo de diez días puedan comparecer, si lo desean, en el recurso de amparo a quienes hubieran sido parte en el procedimiento, excepto la parte recurrente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conformidad con la solicitud de la parte actora, fórmese la correspondiente pieza separada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nueva providencia dictada por la Sección Cuarta de este Tribunal en la misma fecha de la admisión del recurso, el 28 de octubre de 2019, se dispuso “formar con la precedente fotocopia, la oportuna pieza para la tramitación del incidente sobre suspensión y conforme determina el artículo 56 de la Ley Orgánica de este Tribunal, conceder un plazo común de tres días a la parte recurrente y al Ministerio Fiscal para que aleguen lo que estimen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procesal de la entidad recurrente presentó su escrito de alegaciones con fecha 5 de noviembre de 2019, interesando se acceda a lo solicitado en cuanto a la suspensión del procedimiento de ejecución hipotecaria referido.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tal efecto alega que la continuación de tal procedimiento, “con la celebración de subasta y la eventual adjudicación a terceros harían perder al recurso de amparo su finalidad y provocarían perjuicios patrimoniales para mi representada de imposible o difícil reparación”. Invoca a su favor lo resuelto por este Tribunal en su ATC 287/2013, de 16 de diciembre, reiterando a renglón seguido las vulneraciones constitucionales de fondo que aduce en su demanda, e indicando que de celebrarse la subasta y la posible adjudicación del bien inmueble a terceros de buena fe, con “desposesión del bien ejecutado, conllevaría a situaciones irreversibles, con un inevitable perjuicio para mi representada”.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su parte, el fiscal ante este Tribunal Constitucional formalizó su escrito de alegaciones en esta pieza el 15 de noviembre de 2019, interesando que se adopte únicamente la medida de anotación preventiva de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hacer cita del art. 56.2 LOTC y reproducir lo declarado en el ATC 127/2015, de 20 de julio, FJ 1, en relación con la necesidad de acreditar por el interesado la existencia de un perjuicio irreparable, para poder acordarse la suspensión de los actos impugnados en amparo, sostiene el Fiscal que en el presente caso, la “suspensión solicitada comportaría la paralización del procedimiento ejecutivo que, por su propia naturaleza, goza de las características de celeridad y sumariedad pero, también es obvio que, de continuar al procedimiento este acabará con la subasta del bien hipotecado y con la eventual adjudicación a un tercero de buena fe lo que haría irreversible esa situación aun cuando el amparo solicitado prosperara. Para conseguir el efecto protector deseado por la recurrente y enervar los indeseados efectos de la paralización del procedimiento, se puede acordar la anotación preventiva de la demanda de amparo en el registro de la propiedad, ya que de esta manera se daría publicidad frente a terceros de la pendencia del recurso, lo que conlleva el conocimiento de los efectos que sobre la titularidad de la vivienda puede tener el otorgamiento del amparo en su caso, evitando que el hipotético tercero adquirente queda especialmente protegido por su buena fe en la adquisición”. Cita en apoyo de su petición el art. 56.3 LOTC, que permite al Tribunal adoptar toda medida que evite que el recurso de amparo pueda perder su finalidad, así como el ATC 2/2019, de 9 de enero,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Insiste finalmente en que es procedente la medida de anotación preventiva “que haría que lo que consta en el registro de la propiedad fuera fiel reflejo de la realidad, evitando situaciones cuya reversibilidad sería que imposible [sic]”.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o no de la medida cautelar instada por la parte recurrente en amparo y dirigida frente al procedimiento de ejecución hipotecaria núm. 382-2018 seguido en el Juzgado de Primera Instancia e Instrucción núm. 5 de 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de la Ley Orgánica del Tribunal Constitucional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Esa suspensión, en todo caso, no puede ocasionar ninguna perturbación grave a un interés constitucionalmente protegido, ni a los derechos fundamentales o libertades de otra persona, razón por la que se configura como una medida de carácter excepcional y de aplicación restrictiva (por todos, AATC 117/2015, de 6 de julio, FJ 1, y 59/2017, de 24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este Tribunal viene exigiendo a quien solicita la adopción de la medida cautelar de suspensión del acto o resolución judicial recurrido que alegue, pruebe o justifique, ofreciendo un principio razonable de prueba, el carácter no reparable o la dificultad de la reparación de los perjuicios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[AATC 90/2014, de 27 de marzo, FJ 1; 190/2015, de 5 de noviembre, FJ 2 a); 59/2017, de 24 de abril, FJ 1, y 147/2017, de 13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subrayar que una consolidada doctrina constitucional, de la que son buena muestra, entre otros muchos, los AATC 220/2008, de 14 de julio, FJ 2, y 64/2009, de 23 de febrero, FJ 2, o los más recientes AATC 56/2013, de 25 de febrero, FJ 2; 74/2013, de 8 de abril, FJ 2; 152/2013, de 8 de julio, FJ 2; 37/2014, de 10 de febrero, FJ 2; 282/2014, de 17 de noviembre, FJ 3, y 59/2015, de 16 de marzo, FJ 2, ha admitido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aquéllos,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caso aquí planteado de la doctrina de la que se ha hecho mención permite concluir, de acuerdo con el fiscal, que resulta improcedente la suspensión solicitada y, por el contrario, aparece como medida idónea la anotación preventiva de la demanda de amparo en el registro de la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parte recurrente se limita a poner de manifiesto, genéricamente, que la eventual adjudicación a terceros puede hacer perder al recurso de amparo su finalidad, sin añadir indicación alguna sobre la situación y circunstancias de dicha entidad mercantil, como tampoco sobre las características, destino y estado posesorio del inmueble hipotecado. En tales circunstancias, no es posible afirmar que la continuación del curso del procedimiento judicial, incluso con un desplazamiento posesorio, provoque por sí solo un perjuicio determinante de la pérdida de la finalidad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el Tribunal entiende que las circunstancias que presenta el supuesto sometido a consideración llevan a estimar la procedencia de acordar, de modo alternativo, la medida cautelar de anotación preventiva de la demanda de amparo en el registro de la propiedad, en cuanto se reputa medida idónea para evitar el perjuicio derivado de que la adquisición del bien por tercero lo hiciera irreivindicable; situación a la que se hace referencia en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misma ha sido la solución acogida recientemente, entre otros, en los AATC 106/2017, de 17 de julio, FJ 3; 88/2018, de 17 de septiembre, FJ 5, y 2/2019, de 9 de enero,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recordar que se trata de una medida cautelar que este Tribunal, de conformidad con el art. 56 LOTC, puede adoptar de oficio o a instancia de parte, con fundamento en el art. 42.1 de la Ley hipotecaria, y que, de acuerdo con el ATC 95/2015, de 25 de mayo, FJ 4, “una de cuyas finalidades es que el registro de la propiedad sea fiel trasunto de la realidad jurídica —en este caso, la pendencia del presente proceso constitucional— y, por ende, un eficaz instrumento de seguridad jurídica (ATC 18/2012, de 30 de enero, FJ 4. En la misma línea, AATC 282/2014, de 17 de noviembre, FJ 5; 29/2015, de 16 de febrero, FFJJ 3 y 4; 50/2015, de 2 de marzo, FJ 4, y 59/2015, de 16 de marzo,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Nuestra decisión en esta materia se limita, en tal sentido, “a ordenar que se practique la anotación preventiva, remitiendo al órgano judicial la práctica de las actuaciones pertinentes para que pueda llevarse a efecto la medida, de conformidad con la legislación procesal e hipotecaria (AATC 257/2003, de 14 de julio, 406/2003, de 15 de diciembre, 230/2007, de 7 de mayo, FJ 3; 415/2007, de 5 de noviembre, FJ 4, y 217/2012, de 26 de noviembre, FJ 2)” (AATC 21/2018, de 5 de marzo, FJ 5, y 88/2018, de 17 de septiembre,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anteriores, de conformidad con la doctrina expuesta, y sin prejuzgar la decisión de fondo del recurso, conducen a denegar la suspensión solicitada, y, alternativamente, a ordenar la anotación preventiva de la demanda de amparo en el registro de la propiedad.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suspensión cautelar solicitada del procedimiento de ejecución hipotecaria núm. 382-2018 seguido en el Juzgado de Primera Instancia e Instrucción núm. 5 de Lorca.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enero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