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61</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junio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1599-2020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1599-2020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 ejecución de la pena privativa de libertad solicitada por la demandante de amparo doña Dolors Bassa i Coll.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Sala Segunda del Tribunal Supremo dictó la sentencia núm. 459/2019, de 14 de octubre, por la que, entre otros pronunciamientos, condenó a doña Dolors Bassa i Coll como autora de un delito de sedición en concurso medial con otro de malversación, agravado por razón de su cuantía, a las penas de doce años de prisión y doce años de inhabilitación absoluta, con la consiguiente privación definitiva de todos los honores, empleos y cargos públicos que tuviera aunque fueran electivos, e incapacidad para obtener los mismos o cualesquiera otros honores, cargos o empleos públicos, así como la de ser elegida para cargo público durante el tiempo de la condena. Igualmente, le impuso el abono de una veinticuatroava, más otra dieciochoava parte del total de las costas (equivalente a cuatro setentaidosavas partes del total).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representación de doña Dolors Bassa i Coll promovió incidente extraordinario de nulidad de actuaciones contra la anterior sentencia, haciéndolo al amparo de lo dispuesto en el art. 241 y concordantes de la Ley Orgánica del Poder Judicial (LOPJ). Este incidente fue desestimado por auto de la Sala Segunda del Tribunal Supremo, dictado el 29 de enero de 2020, que fue notificado en el mismo día.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fecha 11 de marzo de 2020, el procurador de los tribunales don Aníbal Bordallo Huidobro, en nombre y representación de doña Dolors Bassa i Coll, interpuso recurso de amparo contra las dos resoluciones judiciales citadas, alegando la vulneración de los siguientes derechos fundamentales y libertades públicas: libertad personal (art. 17 CE), legalidad penal (art. 25 CE), igualdad en la aplicación de la ley (art. 14 CE), tutela judicial efectiva, sin indefensión (art. 24.1 CE), defensa, presunción de inocencia, juez ordinario predeterminado por la ley (24.2 CE), proceso con todas las garantías, que desdobla en diversas vertientes: doble instancia penal, juicio justo, juez independiente e imparcial, proceso equitativo (art. 24.2 CE), libertad ideológica (art. 16), libertad de expresión (art. 20 CE), reunión y manifestación (art. 21 CE), y representación política (art. 23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medio de otrosí dice, la demanda de amparo solicita la suspensión de la ejecución de la pena privativa de libertad impuesta en la STS núm. 459/2019, de 14 de octubre de la Sala Segunda del Tribunal Supremo, conforme a lo dispuesto en los apartados 1 y 2 del art. 56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precitada solicitud de suspensión se ha fundamentado en los siguientes argumentos: (i) el tiempo transcurrido de estancia en prisión, más de dos años, del que la mayor parte estuvo en prisión provisional a la espera del juicio oral; (ii) la previsible duración de la tramitación y resolución de este recurso de amparo, que prevé se alargue en el tiempo; (iii) la ausencia de riesgo para la sociedad, como confirma su trayectoria vital y procesal, sin antecedentes penales previos y siempre a disposición de la justicia; (iv) la ausencia de riesgo de reiteración delictiva, ya que, al momento presente, no ostenta cargo público alguno; (v) la ausencia de peligrosidad, en la medida en que ha obtenido la aprobación de un régimen de tratamiento penitenciario flexible con objeto de proporcionar los cuidados que su madre enferma necesita, en virtud de lo dispuesto en el art. 100.2 del Reglamento penitenciario, que ha sido confirmado por el juzgado de vigilancia penitenciaria competente.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30 de marzo de 2020 tuvo entrada en el registro general de este tribunal un nuevo escrito presentado por la representación de la recurrente en amparo, en el que reiteraba la solicitud de suspensión de la ejecución de la pena de prisión y, al mismo tiempo, justificaba la necesidad de que este tribunal adoptara aquella medida con carácter urgente, de conformidad con lo dispuesto en el art. 56.6 LOTC. El fundamento de esta pretensión se centraba en la situación —pública y notoria— derivada del estado de alarma y las medidas de confinamiento domiciliario acordadas por el Consejo de Ministros, como consecuencia de la situación de pandemia provocada por el coronavirus Covid-19.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destaca, esa situación de pandemia es la que justificaría, por un lado, un pronunciamiento urgente de este tribunal, y por otro, la suspensión interesada. La demandante considera que la suspensión es procedente para garantizar sus derechos fundamentales a la libertad, a la vida, a la integridad física y moral, a la dignidad y a la vida familiar [arts. 17, 10 y 15 CE y 5, 2 y 8 del Convenio europeo para la protección de los derechos humanos y de las libertades fundamentales (CEDH)]. El escrito parte de la base de que la población reclusa ha sido reconocida como un colectivo vulnerable en el contexto actual, por lo que se han aplicado unos protocolos que suponen un mayor aislamiento social, lo que ha determinado la suspensión del régimen previsto en el art. 100.2 del Reglamento penitenciario, con el consiguiente perjuicio para su madre, persona de avanzada edad y con alzheimer, que estaba exclusivamente a su cargo, ya que no existe otro familiar que pueda atenderla. Señala, al respecto, que su hermana Monserrat está contagiada de la Covid-19.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las medidas adoptadas a nivel nacional e internacional anulan cualquier riesgo de fuga (que, según la demandante, nunca ha existido), teniendo en cuenta la limitación de movimientos impuesta a todos los ciudadanos, de la que se ha excluido precisamente, entre otras actividades consideradas esenciales, la del cuidado de personas mayores. Finalmente, propone la posibilidad de que la situación de privación de libertad pueda ser sustituida por la de la adopción de medidas de control telemático, tal y como se está haciendo con otros internos en los centros penitenciarios dependientes de la Generalitat de Cataluña y se recomienda por organismos internacionales (Organización Mundial de la Salud, Comité para la prevención de la tortura del Consejo de Europa, o la alta comisionada para los derechoso humanos de la Organización de las Naciones Unidas).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medio de providencia de 6 de mayo de 2020, el Pleno del Tribunal Constitucional acordó la admisión a trámite de la demanda y la avocación de la misma a dicho Pleno. Igualmente, en lo que respecta a la medida cautelar de suspensión solicitada en la demanda, acordó que no era procedente la estimación de la prevista en el art. 56.6 LOTC, por no apreciar la urgencia excepcional que justificaría su adopción inaudita parte de forma inmotivada. Igualmente, consideró que procedía formar la oportuna pieza separada y, en ella, conceder un plazo de tres días al Ministerio Fiscal y a la solicitante de amparo para que efectuaran alegaciones que consideraran oportunas respecto a aquella petición.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fecha 14 de mayo de 2020 ingresó en el registro de este tribunal el informe del Ministerio Fiscal, en el que solicita la desestimación de la medida de suspensión del cumplimiento de la pena privativa de libertad solicitada por la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sus alegaciones, el fiscal comienza haciendo referencia a la doctrina consolidada de este tribunal sobre la suspensión cautelar de la ejecución de las penas privativas de libertad impuestas en causa penal y, con cita expresa de los AATC 1/2016, de 18 de enero, FJ 1; 173/2017, de 18 de diciembre, FJ 1; 84/2019, de 15 de julio, FJ 1, y 95/2019, de 23 de julio, FJ 2, entre otros, considera que la pena privativa de libertad impuesta a la recurrente supera con creces el límite de duración que este tribunal adopta como criterio inicial para la aplicación de la medida cautelar de suspensión, que es el que el legislador penal ha establecido para diferenciar entre penas graves y menos graves y que se sitúa en los cinco años de prisión.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las circunstancias personales alegadas, que se concretan en “su trayectoria vital y procesal, sin antecedentes penales previos y siempre a disposición de la Justicia”, aquellas pudieron tener algún efecto a la hora de fijar la duración de la pena, pero no afectan a su consideración como pena grave, que es la que le ha sido impuesta. Por lo que se refiere al tiempo de privación de libertad ya sufrido, no supera la sexta parte de la pena impuesta por lo que no puede considerarse como próximo el cumplimiento de la misma y, en consecuencia, tampoco puede ser valorado favorablemente para fundamentar la concesión de su suspensión. En lo relativo al régimen penitenciario, el Ministerio Fiscal entiende que estos argumentos afectan al modo en que se cumple la pena, lo que habrá de hacerse valer ante la administración correspondiente o, a lo sumo, ante el tribunal sentenciador, pero excede de las funciones asignadas al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 referente a las circunstancias excepcionales derivadas de la pandemia provocada por la Covid-19, el Ministerio Fiscal considera que corresponde a la administración penitenciaria resolver la adecuación de la vida carcelaria a la situación epidémica que sufre toda la sociedad, pero son ajenas a los criterios previstos en la legislación a la hora de regular la suspensión de las sentencias impugnadas.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Finaliza oponiéndose a la solicitud formulada, sin hacer una referencia expresa a la suspensión de la pena de inhabilitación y a la condena en costas, puesto que no se ha solicitado por la recurrente en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establece, como regla general, que “la interposición del recurso de amparo no suspenderá los efectos del acto o sentencia impugnados”. No obstante, el apartado segundo del mismo precepto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 Por lo tanto, la excepción a la regla general viene determinada por un doble condicionamiento. En primer lugar, que la ejecución del acto o resolución impugnados produzca un perjuicio que pudiera hacer perder al amparo su finalidad, para el caso de que fuera finalmente estimado. En segundo lugar, que la suspensión no genere, a su vez, una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ha declarado que, cuando el amparo constitucional se solicita respecto de resoluciones judiciales firmes, la suspensión de su ejecución entraña siempre, en sí misma, “una perturbación de la función jurisdiccional que comprende la potestad de hacer ejecutar lo juzgado (art. 117.3 CE). Consecuentemente, la regla general debe ser la improcedencia de la suspensión, que se configura así como una medida provisional de carácter excepcional y de aplicación restrictiva” (ATC 137/2017, de 16 de octubre, FJ 1). Esta naturaleza se deriva de la necesidad de preservar el interés general, de la garantía de la efectividad de las decisiones de los poderes públicos y del aseguramiento de la ejecución de las resoluciones dictadas por jueces y tribunales en el ejercicio de la potestad jurisdiccional que les confiere el art. 117.3 CE. Así se pronuncian, entre otros, los AATC 2/2001, de 15 de enero, FJ 1; 4/2006, de 16 de enero, FJ 1, y 127/2010, de 4 de octubre,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se trata de preservar la “presunción de legitimidad que alcanza a todas las actuaciones de los poderes públicos, presunción inherente a la entera actividad pública (legislativa, ejecutiva y judicial)” (ATC 190/2015, de 5 de noviembre, FJ 2). Por ello, “la adopción de esta medida cautelar resulta pertinente solo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 Igualmente, este tribunal también ha advertido que la acreditación de los perjuicios es carga del recurrente, quien debe precisar de modo concreto los que de la ejecución se deriven, así como justificar o argumentar razonadamente la irreparabilidad de los mismos. Los perjuicios irreparables deben ser reales, sin que sea posible alegar los futuros o hipotéticos o un simple temor; la pérdida de la finalidad del amparo no puede equipararse a la mayor o menor dificultad, molestia o incomodidad para el recurrente” (ATC 137/2017, de 16 de octubre, FJ 1, y las resoluciones allí 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su vez, este tribunal ha establecido como criterio general, “la improcedencia de la suspensión de la ejecución de aquellos fallos judiciales que admiten la restitución íntegra de lo ejecutado, como por lo general sucede en los que producen efectos meramente patrimoniales que, por tener un contenido económico, no causan perjuicios de imposible reparación. Por el contrario, entiende procedente acordarla en aquellos otros fallos en los que resultan afectados bienes o derechos del recurrente en amparo de imposible o muy difícil restitución a su estado anterior, lo cual sucede en las condenas a penas privativas de libertad, habida cuenta de que ‘la libertad constituye un derecho cuya naturaleza convierte el perjuicio irrogado en irreparable, en caso de estimarse el amparo una vez cumplida parcial o totalmente la pena’” (ATC 93/2018, de 17 de septiembre, FJ 1, y los autos allí indicados).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caso concreto de las penas privativas de libertad impuestas en una resolución judicial firme, la doctrina de este tribunal (AATC 198/2014, de 21 de julio, FJ 2; 34/2016, de 15 de febrero, FFJJ 2 a 4, que cita al anterior, y 95/2019, de 23 de julio, FJ 2) ha declarado: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“[C]uando se trata de la suspensión de penas de prisión, se ha venido reiterando doctrina en virtud de la cual: ‘[…] La evaluación de la gravedad de la perturbación que para el interés general tiene la suspensión de la ejecución de una pena constituye un juicio complejo dependiente de diversos factores, entre los que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De entre todos ellos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 (AATC 214/1997, 273/1998 y 289/2001) […] (ATC 211/2004, de 2 de junio, FJ 3). En relación con este criterio de gravedad de la pena este tribunal adopta como directriz inicial la de que la pena se sitúe por encima o por debajo de la frontera de los cinco años de prisión, que es la que le sirve al legislador penal para diferenciar entre las penas graves y las menos graves (art. 33 CP) […]’ (ATC 31/2007, de 12 de febrero, FJ 2. En el mismo sentido, entre otros, AATC 420/2007, de 5 de noviembre, FJ 2; 42/2008, de 11 de febrero, FJ 1; 286/2008, de 22 de septiembre, FJ 1; 16/2009, de 26 de enero, FJ 1; 157/2009, de 18 de mayo, FFJJ 2 y 3; 50/2010, de 20 de abril, FJ 1; 44/2012, de 12 de marzo, FJ 2; 185/2012, de 15 de octubre, FJ 1; 61/2013, de 27 de febrero, FJ 2, y 90/2014, de 27 de marzo, FJ 2)” (comillas interiores suprimidas).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cabe apuntar que el hecho de que la pena de prisión supere los cinco años y, por tanto, sea considerada grave [art. 33.2 b) del Código penal], no siempre constituye una barrera infranqueable para la obtención de la suspensión cautelar, como así se recoge, entre otras resoluciones, en el ATC 18/2011, de 28 de febrero, FJ 2: “el único criterio para acceder o no a la suspensión de resoluciones judiciales que imponen penas privativas de libertad no es el de la duración de la pena impuesta, y si bien este tribunal no suspende con carácter general las resoluciones judiciales en lo que afecta a penas privativas de libertad superiores a cinco años, existen algunos supuestos en los que excepcionalmente se ha accedido a la suspensión de penas muy superiores, en atención a esos otros criterios a tener en cuenta en la ponderación, entre ellos el del tiempo de cumplimiento efectivo que reste, en la medida en que el mismo se conecta con el criterio genérico de la pérdida de eficacia del amparo. En este sentido, recordábamos en el ATC 39/2004, de 9 de febrero, FJ 3, que ‘excepcionalmente se ha acordado la suspensión en los siguientes casos: condenas de seis años (AATC 1260/1988 y 202/1997) u ocho años (ATC 125/1995) en atención al criterio genérico de la pérdida de la finalidad del amparo; condenas a seis años (ATC 253/1997) y doce años por delito de violación (ATC 112/1998), porque el recurrente estaba en libertad, no habiéndose considerado necesario el ingreso en prisión por los órganos judiciales; condenas a seis años (AATC 229/1995 y 235/1999), siete años (AATC 105/1993, 126/1998, 305/2001 y 78/2002), once años (ATC 312/1995) de privación de libertad, por haber cumplido la mitad de la pena’”.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esta última resolución, interesa destacar que se refiere expresamente a dos supuestos en los que, a pesar de la gravedad de las penas impuestas, concretamente doce años y un día de reclusión menor, en el caso analizado en el ATC 112/1998, de 18 de mayo, y once años y siete meses de prisión mayor más dos meses y un día de arresto mayor, en el supuesto contemplado en el ATC 312/1995, de 20 de noviembre, este tribunal acordó su suspensión habida cuenta de las excepcionales circunstancias concurrentes en ambas situaciones. En el supuesto analizado en el ATC 112/1998, la razón principal del otorgamiento de la suspensión queda reflejada en el FJ 3: “el demandante de amparo, a pesar de la gravedad de los hechos y del delito por el que finalmente fue condenado, únicamente estuvo privado de libertad los días 10 y 11 de octubre de 1994, estimando el órgano judicial que el mantenimiento de su situación de libertad no interfería o dificultaba los fines perseguidos por la jurisdicción penal, ni ponía en grave riesgo la ejecución de su pronunciamiento definitivo. Incluso, después de inadmitirse el recurso de casación intentado y siendo la sentencia condenatoria firme y definitiva, la Audiencia Provincial de Palma de Mallorca mantuvo esa situación de libertad, de modo que la denegación de la suspensión ahora interesada supondría el ingreso en prisión, por primera vez, del demandante de amparo, quien durante todo este tiempo estuvo en libertad, sin que conste que haya tratado de eludir la acción de la Justicia y sin que judicialmente se apreciase la concurrencia de circunstancias que aconsejasen lo contrario”.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motivo que determinó la suspensión de las penas en el recurso que fue objeto de examen en el ATC 312/1995 aparece explicitado en el fundamento jurídico 3: “[P]ese a la naturaleza del delito y a la gravedad de la pena impuesta, el resultado de la ponderación, atendido el estado de cumplimiento de la misma —que, al llevar el recurrente preso desde noviembre de 1989, se halla al borde de la extinción— no puede ser sino el otorgamiento de la suspensión solicitada pues, de no llevarse esta a cabo, el amparo —caso de otorgamiento del mismo— no produciría efecto alguno sobre los derechos que se dicen vulnerados y, por otra parte, el interés general en la continuación del cumplimiento no es, sin duda, tan fuerte como podría haberlo sido en otras circunstancias”.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 expuesto, debe añadirse que la referencia al cumplimiento previo de una parte sustancial de las penas impuestas figura en los AATC 1260/1988 y 229/1995 ya citados, mientras que en los AATC 126/1998, FJ 4 A); 235/1999, FJ 2, y 305/2001, FJ 2, específicamente se tomó en consideración esa circunstancia, a fin de justificar la suspensión cautelar de la pena acordada.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de la doctrina expuesta conduce a la desestimación de la solicitud formulada.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demandante de amparo justifica su petición en una serie de fundamentos que, a los meros efectos de su valoración, se pueden sistematizar en dos bloques argumentales: en primer lugar, los que hacen referencia a cuestiones de carácter penal o procesal, y en segundo término, los que aluden a la situación derivada de la grave crisis de salud pública provocada por el coronavirus Covid-19.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ámbito penal o procesal, se alude al tiempo ya transcurrido en prisión; a la ausencia de riesgo para la sociedad, como confirma su trayectoria vital y procesal, sin antecedentes penales previos y siempre a disposición de la justicia; a la ausencia de riesgo de reiteración delictiva, ya que no ostenta cargo público alguno; y a la ausencia de peligrosidad que se deduce del régimen penitenciario que actualmente se le aplica.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las circunstancias concurrentes en el presente caso permiten apreciar la presencia de un interés general por mantener la integridad de los pronunciamientos de la Sala Segunda del Tribunal Supremo, que aconsejan el cumplimiento de la pena impuesta. Nos encontramos ante una condena penal grave, de más de cinco años de prisión, que, en el caso de autos, es, además, superior al doble del límite de gravedad establecido por la doctrina de este tribunal anteriormente expuesta.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Junto a este criterio, como ya se ha anticipado, este tribunal “ha venido ponderando otras circunstancias relevantes, tales como, significativamente,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 circunstancias todas ellas ‘que expresan la reprobación que el ordenamiento asigna al hecho delictivo y, por consiguiente, la magnitud del interés general en su ejecución’” (por todos, el ATC 137/2013, de 3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caso de autos, según la sentencia núm. 459/2019 de la Sala Segunda del Tribunal Supremo, concurren las circunstancias que se han destacado supra en la doctrina constitucional para denegar la suspensión solicitada. Así, la pena privativa de libertad ha sido impuesta por la comisión de unos delitos que afectan al orden público (sedición) y a la administración y el patrimonio públicos (malversación). Le han sido imputados, además de a otras personas, a la actora, que ostentaba un alto cargo público (consejera de Trabajo, Asuntos Sociales y Familia) en el Gobierno de la Generalitat de Cataluña. Asimismo, los hechos tuvieron lugar en un contexto de inobservancia manifiesta del orden jurídico e institucional, y con una indudable trascendencia social que no exige un mayor desarrollo argumental. Por último, el tiempo de condena que le restaría por cumplir, de no ser anulada la sentencia impugnada, excede ampliamente del que, de ordinario, precisa este tribunal para la resolución de este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riesgo de fuga, como se refleja en el ATC 256/2001, de 1 de octubre, FJ 3 c) —y se reitera en los AATC 343/2005, de 26 de septiembre, FJ 3, y 369/2005, de 24 de octubre, FJ 3— si la privación de libertad deriva de una sentencia condenatoria firme, la preservación del interés general constituye una finalidad prioritaria: “cuando la prisión se impone como medida cautelar precisa generalmente, como momento justificativo, el riesgo de fuga que, de no concurrir la convertiría, a salvo otros fines legítimos, en sanción contraria a la presunción de inocencia. Pero, en este caso, impuesta la privación de libertad como condena, esto es, destruida formalmente la presunción de inocencia […], lo que nos compete valorar no es el riesgo de fuga o la posibilidad de que la sentencia sea o no finalmente cumplida, sino la procedencia de suspender la ejecución a la vista del interés general concurrente en la misma”. Así pues, la inexistencia del riesgo de fuga debe ser contemplada como una condición necesaria, pero no suficiente por sí sola. Y otro tanto podría decirse de las alegaciones sobre la ausencia de peligrosidad o de reiteración delictiva, pues, de conformidad con la doctrina establecida por este tribunal, también deben concurrir los restantes requisitos.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marco, consideramos que la adopción de la medida de suspensión solicitada supondría una perturbación grave de un interés protegido constitucionalmente, como es el de la garantía de la efectividad de la actuación de los poderes públicos, en este caso del Poder Judicial (art. 117.3 CE). Por lo tanto, acordar la suspensión sería contrario a uno de los condicionamientos establecidos en el art. 56.2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segundo lugar, la demandante ha alegado la incidencia que, en el cumplimiento de la pena, puede tener la grave situación de salud pública derivada de la pandemia provocada por el coronavirus Covid-19. Se alude así a la afectación de las relaciones con su madre y se ofrecen otras opciones y garantías para el cumplimiento de la pena impuesta.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a lo establecido en el art. 56.1 LOTC, no basta con que la ejecución del acto o sentencia impugnados en el recurso de amparo origine cualesquiera perjuicios a la recurrente, pues también es necesario que esos perjuicios puedan hacer perder al amparo solicitado su finalidad. La pérdida de la finalidad del recurso de amparo es un concepto jurídico que ha sido acotado por la doctrina constitucional, al poner de relieve el carácter irreparable de los perjuicios que se originarían, de no acordarse la suspensión del acto o sentencia de que se trate, y la necesaria vinculación de esos menoscabos con los derechos que se pretenden vulnerados. Dicha doctrina queda compendiada en el ATC 38/2018, de 22 de marzo, FJ 3,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regla general es, por tanto, que no procede la suspensión de los efectos de los actos o resoluciones judiciales impugnadas, en particular, en lo que hace a estas últimas, porque tal suspensión acarrea la perturbación de la función jurisdiccional, y supone una injerencia de la jurisdicción constitucional en las decisiones adoptadas por la jurisdicción ordinaria que, pese a poder estar justificada, ha de ser abordada con suma cautela, para evitar que este tribunal desempeñe funciones que le están constitucionalmente vedadas, por ser propias de la jurisdicción ordinaria. No obstante, la suspensión es posible, y el tribunal la acuerda excepcionalmente si el recurrente acredita suficientemente la irreparabilidad que, para sus derechos fundamentales, pudiera tener la ejecución del acto impugnado, privando al amparo de su finalidad. Esta consideración, relativa al supuesto en que cabe acordar la suspensión, tiene dos componentes. De un lado, la irreparabilidad de los efectos que la ejecución del acto o resolución recurrido pueda tener y, de otro, los derechos fundamentales sobre los que se proyectan los efectos irreparables de la no suspensión del acto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hace a la irreparabilidad del perjuicio, el tribunal viene interpretando que debe entenderse por tal aquel que provoque que el restablecimiento del recurrente en el derecho constitucional vulnerado sea tardío y convierta el amparo en meramente ilusorio y nominal (por todos, ATC 212/2009, de 9 de julio, FJ 1). Este perjuicio, además debe ser real o, por lo menos, inminente, con una racional probabilidad según las reglas de la experiencia, sin que sea posible alegar un perjuicio futuro o hipotético o un simple temor (en este sentido, AATC 490/1984, de 26 de julio; 399/1985, de 19 de junio, y 51/1989, de 22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en lo que se refiere a los derechos concernidos, se deduce claramente de nuestra jurisprudencia previa que son aquellos cuya vulneración se ha denunciado en el recurso de amparo, porque son estos los que deben ser asegurados por la medida cautelar que se solicita (en este sentido ATC 20/1992). El perjuicio irreparable que justifica la adopción de la medida cautelar, tal y como se deduce del artículo 56 LOTC, debe, además, ser consecuencia directa de la ejecución del acto de los poderes públicos por razón del cual se reclame el amparo constitucional. Cualquier otra consideración llevaría a desnaturalizar, de un lado, el carácter meramente cautelar de la suspensión solicitada y, de otro, el principio básico de funcionamiento del recurso de amparo constitucional, que es la subsidiariedad”.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es consciente del grave problema que, por desgracia, afecta a la salud pública colectiva y, también, a la salud individual de cada ciudadano. Sin embargo, es notorio que el perjuicio a que alude la demandante no está conectado a las resoluciones objeto de impugnación en la demanda principal, sino a la pandemia a que se ha hecho referencia; y los derechos cuya vulneración potencial se alega para justificar la suspensión de la sentencia impugnada son diferentes de los que se invocan en la demanda principal.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tratarse de una persona que cumple condena privativa de libertad en un centro penitenciario, la concreta compatibilidad entre el cumplimiento de la pena y la salud de quien permanece internado en dicho establecimiento exige un ejercicio de ponderación que corresponde realizar a las autoridades penitenciarias, bajo el control del órgano judicial competente, que no es este tribunal. Dicho de otra forma, el régimen penitenciario que, por su propia naturaleza, se trata de un proceso en constante y dinámica evolución, no encuentra acomodo en la regulación constitucional como un criterio de valoración para la adopción de la medida de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la restricción de la vida familiar de la ahora recurrente, particularmente en relación con su madre, no viene exclusivamente determinada por la situación de pandemia actual, sino que está directamente vinculada a la situación de prisión acordada por el tribunal sentenciador.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este tipo de supuestos, como recuerda el ATC 55/2018, de 22 de mayo, FJ 2 c), “la perspectiva única que ha de ser tenida en cuenta para decidir sobre cualquier pretensión cautelar formulada en el proceso de amparo ha de ser el de la preservación de la eficacia de un posible pronunciamiento estimatorio, sin prejuzgar cuál haya de ser el sentido de la futura sentencia que le ponga fin (por todos, AATC 64/1990, de 30 de enero, y 319/2003, de 13 de octubre)”. En tal sentido, sigue destacando el ATC 55/2018, FJ 2 c), “‘no procede en este incidente examinar ni la concurrencia ni la ausencia de apariencia de buen derecho’ de la pretensión de amparo formulada, criterio este del que no se vale la regulación del artículo 56 LOTC para conceder o denegar la protección cautelar pretendida (AATC 258/1996, de 24 de septiembre, y 187/2003, de 2 de junio)”. Finalmente, el ATC 55/2018, FJ 2 c), concluye señalando que “en este trámite procesal no puede efectuarse el análisis de la cuestión de fondo, ni cabe cuestionar las bases fácticas que la sustentan, ni tampoco anticipar indebidamente lo que debe ser resuelto en la oportuna sentencia (AATC 703/1988, de 6 de junio; 54/1989, de 31 de enero; 493/1989, de 16 de octubre; 281/1997, de 21 de julio, y 46/1998, de 24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es el caso ante el que nos encontramos. Acceder a la suspensión por los motivos alegados equivaldría a poner en cuestión la propia condena, de la que se deriva la situación de prisión. Es decir, supondría hacer una ponderación sobre la posible afectación de los derechos invocados y, por lo tanto, entrar a valorar aspectos que son propios de la decisión sobre el fondo del asunto.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 ejecución de la pena privativa de libertad solicitada por la demandante de amparo doña Dolors Bassa i Coll.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junio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