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64</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junio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1638-2020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1638-2020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petición de suspensión de las resoluciones impugnadas.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12 de marzo de 2020, el procurador de los tribunales don Carlos Estévez Sanz, en nombre y representación de don Joaquim Forn i Chiariello, interpuso recurso de amparo contra: i) la sentencia núm. 459-2019, de 14 de octubre, de la Sala Segunda del Tribunal Supremo, en cuya virtud el recurrente resultó condenado como autor de un delito de sedición de los arts. 544 y 545.1 del Código penal (CP), a la pena de diez años y seis meses de prisión y diez años y seis meses de inhabilitación absoluta, con privación definitiva de todos los honores, empleos y cargos públicos, aunque sean electivos, e incapacidad para obtener los mismos o cualesquiera honores, cargos o empleos públicos y la de ser elegido para cargo público durante el tiempo de la condena; ii) y el auto del mismo órgano judicial, de fecha 29 de enero del 2020, que desestimó los incidentes de nulidad de actuaciones formulados contra aquella, entre ellos el interpuesto por el recurrente de amparo. El recurso de amparo fue registrado con el núm. 1638-2020.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alegaron las vulneraciones de los siguientes derechos: del derecho al juez predeterminado por la ley [arts. 24.2 CE y 6 del Convenio europeo para la protección de los derechos humanos y de las libertades fundamentales (CEDH)], por haberse atribuido la competencia para la instrucción y enjuiciamiento de la causa al Tribunal Supremo; del derecho de defensa por la escisión del procedimiento a la Audiencia Nacional y por denegación de incorporación de pruebas pertinentes solicitadas en tiempo y forma; del derecho de defensa, en particular del principio de contradicción, por no permitirse la reproducción de grabaciones durante las declaraciones testificales; del principio de legalidad (art. 25.1 CE) en la aplicación del art. 544 CP; del principio de legalidad (art. 25.1 CE) por aplicarse el art. 545.1 CP sin la concurrencia de la sedición en los términos descritos por el art. 544 CP; del derecho a la legalidad penal (art. 25.1 CE) en relación con la libertad de expresión (art. 20 CE), reunión y manifestación (art. 21 CE), la libertad ideológica (art. 16 CE) y el derecho a la participación política (art. 23.1 CE); del principio de legalidad (art. 25.1 CE) o, alternativamente, de la presunción de inocencia (art. 24.2 CE) por no concurrir en los hechos probados los elementos fácticos suficientes que den sustento a la condición de autor del recurrente; y, del art. 25.1 CE por infracción del principio non bis in idem.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otrosí interesó que, conforme a lo dispuesto en el art. 56 de la Ley Orgánica del Tribunal Constitucional (LOTC), se acordara la suspensión cautelar de la pena. Alega que proseguir la ejecución de la pena privativa de libertad impuesta por la sentencia del Tribunal Supremo haría perder al amparo su finalidad en caso de ser concedido, porque los perjuicios de carácter personal, económico y familiar serían de imposible resarcimiento. Adicionalmente afirma que la suspensión que se solicita en modo alguno produce una perturbación grave de los intereses generales ni de los derechos fundamentales o libertades públicas de un tercero. Aunque el Tribunal Constitucional sigue como criterio general la denegación de la suspensión del cumplimiento de las penas privativas de libertad, en atención a la duración total de las penas de prisión impuestas, si superan el límite de cinco años, considera que la decisión no se sustenta exclusivamente en el criterio de la duración, sino que este se pondera teniendo en cuenta otros factores por lo que también se ha acordado la suspensión en caso de penas de mayor magnitud. En este sentido cita los AATC 1260/1988, 105/1993, 125/1995, 229/1995, 312/1995, 202/1997, 253/1997, 112/1998, 126/1998, 235/1999, 466/2007 y 18/2011.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juicio, la suspensión es procedente en el presente caso porque ha cumplido hasta el momento casi dos años y medio de los diez años y seis meses de prisión a los que ha sido condenado. Si se mantienen los plazos que normalmente emplea el Tribunal Constitucional en resolver amparos de esta clase, tanto por su complejidad y extensión como por el número de personas involucradas, la estimación del recurso no se produciría hasta que una buena parte de una pena de prisión tan extensa se hubiese cumplido. De esta manera, se añadiría a un perjuicio ya irreparable un perjuicio evitable. Además, considera que la suspensión solicitada no ocasionaría perturbación grave a los intereses generales porque está a punto de cumplirse una cuarta parte de la condena y no existe riesgo de desprotección de la víctima, ni de eludir la acción de la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afirmando que igualmente sería procedente la suspensión de la pena accesoria de inhabilitación absoluta, pues las penas accesorias han de seguir la misma suerte que la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fecha 6 de mayo del 2020, el Pleno de este tribunal acordó la admisión a trámite del presente recurso de amparo y recabó para sí el conocimiento del mismo. Al no apreciar la urgencia excepcional exigida por el art. 56.6 LOTC, se rechazó acordar la suspensión inaudita parte y de forma inmotivada. Asimismo, de conformidad con lo prevenido en el art. 56 LOTC, por providencia de la misma fecha se resolvió conceder un plazo común de tres días al Ministerio Fiscal y al solicitante del amparo, para que, dentro de dicho término, aleguen lo que estimen pertinente en relación con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fecha 14 de mayo de 2020, el fiscal ante el Tribunal Constitucional presentó sus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reproducir el contenido del art. 56.1 LOTC, recuerda que la doctrina del Tribunal Constitucional en la interpretación de este precepto ha configurado la suspensión cautelar en el proceso de amparo constitucional como una medida provisional de carácter excepcional y de aplicación restrictiva.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que es doctrina constante del Tribunal Constitucional que, para excepcionar la regla general de la no suspensión, es carga del recurrente probar que la ejecución del acto o sentencia impugnados deba producirle un perjuicio que hiciera perder al amparo su finalidad. Y, en relación con las penas privativas de libertad añade que el Tribunal Constitucional considera que es preciso valorar la gravedad de la perturbación que para el interés general tiene la suspensión de la ejecución de una pena. En relación con este criterio de gravedad de la pena indica que el Tribunal Constitucional adopta como directriz inicial la de que la pena se sitúe por encima o por debajo de la frontera de los cinco años de prisión, que es la que sirve al legislador penal para diferenciar entre las penas graves y las menos graves. Este canon general, sin embargo, se ha excepcionado en dos situaciones singulares donde, pese a ponderarse que concurren en el caso los requisitos necesarios para decretar la suspensión, la misma se deniega por carecer la medida de verdadera eficacia práctica. Así sucede: a) cuando la pena de la que se solicita la suspensión tiene fijada una fecha futura de inicio de cumplimiento, respecto de la cual resulta previsible que se haya dictado para entonces la sentencia resolutoria del amparo, y b) si la persona debiera continuar en prisión en todo caso, en virtud del cumplimiento de otra ejecutoria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las penas de inhabilitación recuerda también que, en el caso de que se trate de penas accesorias a una privación de libertad, la doctrina constitucional es partidaria de que sigan el mismo destino que la pena principal. Cuando la inhabilitación no es accesoria, el criterio es esencialmente contrario a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expuesta la doctrina constitucional, el fiscal considera que no procede la concesión de la suspensión de la ejecución de las penas solicitadas por el demandante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pena de prisión, el demandante ha sido condenado a una pena de diez años y seis meses de prisión, la cual claramente excede de los cinco años que marca el límite del criterio general para conceder la suspensión de la ejecución de las penas privativas de libertad, según la jurisprudencia constitucional expresada. Aunque, como señala el demandante, existen algunas excepciones a este criterio, afirma que las mismas se pueden agrupar en tres variantes.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se concede la suspensión por haber cumplido más de la mitad de la pena privativa de libertad, cuando se acuerda la suspensión de la ejecución. En el propio otrosí en el que se pide la suspensión se reconoce que solo se ha superado la cuarta parte. Señala que el momento en el que se tiene que tener cumplida la mitad de la pena es aquel en el que se debe decidir sobre la suspensión de la ejecución, no en el momento en el que se puede prever que se dictará la sentencia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segunda excepción se concede porque el recurrente estaba en libertad. Sin embargo, no es el caso pues el propio recurrente reconoce que está en prisión, no pudiendo equipararse la libertad sin ejecución de la pena a lo que sucede en la presente causa en la que el demandante de amparo está cumpliendo la pena en prisión, teniendo la oportunidad de salir varios días a la semana del centro penitenciario donde cumple condena para realizar una actividad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tercera excepción sería la pérdida de la finalidad del amparo, pero en este caso la duración de la pena, diez años y seis meses, hace que no pueda incluirse en ninguno de los supuestos que alega el recurrente como término de comparación.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 también el recurrente que no va a eludir la acción de la justicia, que regresó del extranjero para presentarse voluntariamente ante la Audiencia Nacional en noviembre de 2017 tan pronto como fue citado, a pesar de que se cernía sobre él un evidente riesgo de prisión provisional. Este argumento no se estima relevante a juicio del fiscal, porque no es lo mismo conocer el riesgo de que se acuerde su prisión provisional y de una futura condena, que tener certeza de cumplir diez años y seis meses de prisión por una condena ya firme. Y porque el demandante conoce ahora la dificultad que está suponiendo poner a disposición de la administración de justicia de España a los otros líderes implicados en las actuaciones por las que el demandante de amparo fue condenado y el régimen de vida que llevan en el extranjero. La tentación de ponerse fuera del alcance de la justicia española, con un régimen de vida similar, en lugar de estar en una prisión, desde un punto de vista objetivo, es muy grande.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por lo que se refiere a la pena de inhabilitación absoluta, considera el fiscal que no hay razones que justifiquen adoptar un criterio contrario al generalmente establecido en la doctrina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se centra en la petición de suspensión cautelar del cumplimiento de la pena privativa de libertad impuesta al demandante en la sentencia de la Sala de lo Penal del Tribunal Supremo núm. 459-2019, de 14 de octubre, en cuya virtud el demandante resultó condenado, como autor de un delito de sedición de los arts. 544 y 545.1 CP, a las pena de diez años y seis meses de prisión y diez años y seis meses de inhabilitación absoluta, con privación definitiva de todos los honores, empleos y cargos públicos, aunque sean electivos, e incapacidad para obtener los mismos o cualesquiera honores, cargos o empleos públicos y la de ser elegido para cargo público durante el tiempo de la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Admitido a trámite el recurso, tras apreciar que concurre en el mismo una especial trascendencia constitucional (art. 50.1 de la Ley Orgánica del Tribunal Constitucional: LOTC) porque plantea un problema o afecta a una faceta de un derecho fundamental sobre el que no hay doctrina de este tribunal [STC 155/2009, FJ 2 a)], descartada la adopción inaudita parte de medidas cautelares al no apreciarse la urgencia excepcional alegada, y una vez oído el Ministerio Fiscal, debe resolverse ahora la solicitud cautelar que ha sido formulada al amparo de lo previsto en el artículo 56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artículo 56.1 de la Ley Orgánica del Tribunal Constitucional establece, como regla general, que la interposición de un recurso de amparo no suspenderá los efectos del acto o sentencia impugnados. No obstante, el apartado segundo del mismo artículo 56 LOTC posibilita la suspensión del acto o sentencia impugnados cuando su ejecución produzca un perjuicio al recurrente que pudiera hacer perder su finalidad al amparo, siempre y cuando la suspensión no ocasione perturbación grave a un interés constitucionalmente protegido, ni a los derechos fundamentales o libertades de otra persona. La suspensión cautelar de las resoluciones impugnadas en amparo se configura como una medida provisional de carácter excepcional y de aplicación restrictiva, que deriva de la necesidad de preservar el interés general, de garantizar la efectividad de las decisiones de los poderes públicos y de asegurar la ejecución de las resoluciones dictadas por jueces y tribunales en el ejercicio de la potestad jurisdiccional que les confiere el artículo 117.3 CE (así, AATC 82/2018, de 17 de julio, FJ 1, y 98/2018, de 18 de septiembre,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también ha reiterado que el demandante de amparo tiene la carga de acreditar el perjuicio y que debe, por tanto, precisar los concretos detrimentos o daños que pueden derivarse de la ejecución del acto impugnado, así como justificar o argumentar razonadamente su carácter irreparable. Asimismo, es doctrina reiterada que el perjuicio, para ser irreparable, debe ser real y actual y que no es posible alegar un daño futuro o hipotético o un simple temor. Y, en fin, que “la pérdida de la finalidad del amparo no puede equipararse a la mayor o menor dificultad, molestia o incomodidad para el recurrente” (entre otros, AATC 94/2015, de 25 de mayo, FJ 1; 160/2017, de 21 de noviembre, FJ 2, y 88/2018, de 17 de septiembre,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vez, se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entiende procedente acordarla en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(ATC 93/2018, de 17 de septiembre, FJ 1, y los autos allí indicados).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la suspensión de las penas privativas de libertad, la doctrina constitucional queda expuesta, entre otras resoluciones, en el ATC 95/2019, de 23 de julio, FJ 2,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se trata de la suspensión de penas de prisión, se ha venido reiterando doctrina en virtud de la cual: ‘[…] La evaluación de la gravedad de la perturbación que para el interés general tiene la suspensión de la ejecución de una pena constituye un juicio complejo dependiente de diversos factores, entre los que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 (ATC 211/2004, de 2 de junio, FJ 3). En relación con este criterio de gravedad de la pena este tribunal adopta como directriz inicial la de que la pena se sitúe por encima o por debajo de la frontera de los cinco años de prisión, que es la que le sirve al legislador penal para diferenciar entre las penas graves y las menos graves (art. 33 CP) […]’ (ATC 31/2007, de 12 de febrero, FJ 2. En el mismo sentido, entre otros, AATC 420/2007, de 5 de noviembre, FJ 2; 42/2008, de 11 de febrero, FJ 1; 286/2008, de 22 de septiembre, FJ 1; 16/2009, de 26 de enero, FJ 1; 157/2009, de 18 de mayo, FFJJ 2 y 3; 50/2010, de 20 de abril, FJ 1; 44/2012, de 12 de marzo, FJ 2; 185/2012, de 15 de octubre, FJ 1; 61/2013, de 27 de febrero, FJ 2, y 90/2014, de 27 de marzo, FJ 2)” (comillas interiores suprimidas).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cabe apuntar que el hecho de que la pena de prisión supere los cinco años y, por tanto, sea considerada grave [art. 33.2 b) CP], no siempre constituye una barrera infranqueable para la obtención de la suspensión cautelar, como así se recoge, entre otras resoluciones, en el ATC 18/2011, de 28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único criterio para acceder o no a la suspensión de resoluciones judiciales que imponen penas privativas de libertad no es el de la duración de la pena impuesta, y si bien este tribunal no suspende con carácter general las resoluciones judiciales en lo que afecta a penas privativas de libertad superiores a cinco años, existen algunos supuestos en los que excepcionalmente se ha accedido a la suspensión de penas muy superiores, en atención a esos otros criterios a tener en cuenta en la ponderación, entre ellos el del tiempo de cumplimiento efectivo que reste, en la medida en que el mismo se conecta con el criterio genérico de la pérdida de eficacia del amparo. En este sentido, recordábamos en el ATC 39/2004, de 9 de febrero, FJ 3, que ‘excepcionalmente se ha acordado la suspensión en los siguientes casos: condenas de seis años (AATC 1260/1988 y 202/1997) u ocho años (ATC 125/1995) en atención al criterio genérico de la pérdida de la finalidad del amparo; condenas a seis años (ATC 253/1997) y doce años por delito de violación (ATC 112/1998), porque el recurrente estaba en libertad, no habiéndose considerado necesario el ingreso en prisión por los órganos judiciales; condenas a seis años (AATC 229/1995 y 235/1999), siete años (AATC 105/1993, 126/1998, 305/2001 y 78/2002), once años (ATC 312/1995) de privación de libertad, por haber cumplido la mitad de la pena’”.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esta última resolución, interesa destacar que se refiere expresamente a dos supuestos en los que, a pesar de la gravedad de las penas impuestas, concretamente doce años y un día de reclusión menor, en el caso analizado en el ATC 112/1998, de 18 de mayo, y once años y siete meses de prisión mayor más dos meses y un día de arresto mayor, en el supuesto contemplado en el ATC 312/1995, de 20 de noviembre, este tribunal acordó su suspensión habida cuenta de las excepcionales circunstancias concurrentes en ambas situaciones. En el supuesto analizado en el ATC 112/1998, la razón principal del otorgamiento de la suspensión queda reflejada en el fundamento jurídico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de amparo, a pesar de la gravedad de los hechos y del delito por el que finalmente fue condenado, únicamente estuvo privado de libertad los días 10 y 11 de octubre de 1994, estimando el órgano judicial que el mantenimiento de su situación de libertad no interfería o dificultaba los fines perseguidos por la jurisdicción penal, ni ponía en grave riesgo la ejecución de su pronunciamiento definitivo. Incluso, después de inadmitirse el recurso de casación intentado y siendo la sentencia condenatoria firme y definitiva, la Audiencia Provincial de Palma de Mallorca mantuvo esa situación de libertad, de modo que la denegación de la suspensión ahora interesada supondría el ingreso en prisión, por primera vez, del demandante de amparo, quien durante todo este tiempo estuvo en libertad, sin que conste que haya tratado de eludir la acción de la Justicia y sin que judicialmente se apreciase la concurrencia de circunstancias que aconsejasen lo contrario”.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motivo que determinó la suspensión de las penas en el recurso que fue objeto de examen en el ATC 312/1995 aparece explicitado en el fundamento jurídico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la naturaleza del delito y a la gravedad de la pena impuesta, el resultado de la ponderación, atendido el estado de cumplimiento de la misma —que, al llevar el recurrente preso desde noviembre de 1989, se halla al borde de la extinción— no puede ser sino el otorgamiento de la suspensión solicitada pues, de no llevarse esta a cabo, el amparo —caso de otorgamiento del mismo— no produciría efecto alguno sobre los derechos que se dicen vulnerados y, por otra parte, el interés general en la continuación del cumplimiento no es, sin duda, tan fuerte como podría haberlo sido en otras circunstancias”.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 expuesto, debe añadirse que la referencia al cumplimiento previo de una parte sustancial de las penas impuestas figura en los AATC 1260/1988 y 229/1995 ya citados, mientras que en los AATC 126/1998, FJ 4 A); 235/1999, FJ 2, y 305/2001, FJ 2, específicamente se tomó en consideración esa circunstancia, a fin de justificar la suspensión cautelar de la pena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supuesto, el recurrente alega que, en el caso de que no se acordara la suspensión interesada, el recurso de amparo perdería su finalidad, con base en un parámetro objetivo, a saber, el tiempo durante el que ha estado privado de libertad por el procedimiento penal. Considera que la suspensión es procedente en el presente caso porque ha ya cumplido casi dos años y medio de los diez años y seis meses de prisión a los que ha sido condenado. A su juicio, si se mantienen los plazos que normalmente emplea el Tribunal Constitucional en resolver amparos de esta clase, tanto por su complejidad y extensión como por el número de personas involucradas, la estimación del recurso no se produciría hasta que una buena parte de una pena de prisión tan extensa se hubiese cumplido.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anteriormente, el tiempo de privación de libertad ya cumplido es un factor a tener en cuenta, de cara a valorar la procedencia de la suspensión de las penas de prisión. Por ello, en algunas ocasiones, este tribunal ha detraído ese previo cumplimiento de la cuantía de la pena impuesta en sentencia, de suerte que, a los efectos indicados, solo tomó en consideración el tiempo de prisión que aún restaba por cumplir.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esta doctrina, cumple afirmar que, dada la notable extensión de la pena impuesta (diez años y seis meses de prisión), el tiempo de privación de libertad ya cumplido carece de entidad para justificar la suspensión solicitada, puesto que el periodo de tiempo que restaría por cumplir excede con creces de los cinco años de prisión que, como directriz de carácter general, contempla nuestra doctrina.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es notorio que entre la admisión a trámite y la definitiva sustanciación de un recurso de amparo necesariamente ha de mediar un periodo de tiempo, dato este que, implícitamente, constituye el presupuesto básico de la medida cautelar de suspensión. En algunos supuestos, este tribunal ha hecho referencia expresa al tiempo de resolución del recurso de amparo, como un factor a tener en cuenta para dilucidar acerca de la pertinencia de la medida cautelar de suspensión, en estrecha asociación con la corta duración de la pena privativa de libertad. A título de ejemplo, cabe citar los AATC 289/2000, de 11 de diciembre, FJ 3; 127/2001, de 21 de mayo, FJ 2, y 131/2001, de 22 de mayo, FJ 2, resoluciones estas que justificaron la paralización de la ejecución de las penas de prisión (inferiores a cinco años), porque “su cumplimiento, en atención a la duración de las penas y el tiempo previsible de resolución del recurso de amparo, podría ocasionar un perjuicio irreparable, haciendo que el recurso pierda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en el presente supuesto, dada la duración de este proceso de amparo y teniendo en cuenta la pena que le resta por cumplir —ocho años, pues el recurrente señala que ha cumplido dos años y medio de la pena impuesta—, no es previsible que el amparo pierda su finalidad. Por tanto, de acuerdo con lo expuesto, debemos rechazar que, en el caso que ahora nos ocupa, concurran las excepcionales circunstancias que habilitan la suspensión de una pena de prisión grave.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hemos de señalar que el hecho de que el recurrente no se haya sustraído a la acción de la administración de justicia y que, incluso, haya venido disfrutando de un régimen penitenciario de semilibertad, no contradice la conclusión anterior. Como ha quedado reflejado, una de las variables a tener en cuenta, de cara a decidir sobre la suspensión cautelar de las penas de prisión, es el eventual riesgo de eludir la acción de la justicia que pueda existir (al ATC 95/2019, ya citado, hay que añadir los AATC 22/2009, de 26 de enero, FJ 2; 150/2013, de 8 de julio, FJ 1, y 19/2014, de 27 de enero, FJ 3, entre otros). Sin embargo, el hecho de que tal peligro no concurra no determina que dicha medida deba otorgarse sin más. Como se expresa en el ATC 256/2001, de 1 de octubre, FJ 3 c), —y se reitera en los AATC 343/2005, de 26 de septiembre, FJ 3, y 369/2005, de 24 de octubre, FJ 3—, si la privación de libertad deriva de una sentencia condenatoria firme, la preservación del interés general constituye una finalidad prioritaria: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la prisión se impone como medida cautelar precisa generalmente, como momento justificativo, el riesgo de fuga que, de no concurrir la convertiría, a salvo otros fines legítimos, en sanción contraria a la presunción de inocencia. Pero, en este caso, impuesta la privación de libertad como condena, esto es, destruida formalmente la presunción de inocencia […], lo que nos compete valorar no es el riesgo de fuga o la posibilidad de que la sentencia sea o no finalmente cumplida, sino la procedencia de suspender la ejecución a la vista del interés general concurrente en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la inexistencia del riesgo de fuga debe ser contemplada como una condición necesaria para que proceda la suspensión del cumplimento de las penas privativas de libertad, pero no suficiente por sí sola, pues conforme a la doctrina establecida por este tribunal, también, deben concurrir los restantes requisitos en ella establecidos.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si se consideran tanto la duración de la pena impuesta como la naturaleza de los hechos por los que se impuso, y el hecho de haberse cumplido solo una cuarta parte de la misma, es claro que conceder la suspensión solicitada entrañaría, sin lugar a dudas, una afectación del interés general lo suficientemente grave y específica como para que, de acuerdo con lo dispuesto en el art. 56 LOTC, no deba paralizarse cautelarmente en esta sede constitucional su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También interesa el demandante la suspensión cautelar de la pena de inhabilitación absoluta, pues las penas accesorias han de seguir la misma suerte que la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la pena de inhabilitación absoluta no le ha sido impuesta al recurrente con carácter accesorio sino de manera principal, puesto que el art. 545.1 CP prevé la imposición de esa sanción por el mismo tiempo que la pena de prisión. Siendo así, no es aplicable en este caso el argumento, profusamente reiterado por este tribunal y alegado por el demandante como acabamos de señalar, de que la pena accesoria debe seguir la misma suerte que la pena principal cuando esta es de privación de libertad (entre otros, ATC 48/2005, de 1 de febrero,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Aunque el recurrente no ha dado ningún otro argumento para justificar la suspensión de la pena de inhabilitación absoluta, hemos de recordar que este tribunal se ha pronunciado en diferentes ocasiones sobre la temática relativa a la suspensión de este tipo de penas. Concretamente, en el ATC 167/2013, de 9 de septiembre, FJ 1 c), aparece compendiada la siguiente doctrina: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suspensión de las penas de inhabilitación absoluta es doctrina constitucional que las ‘mismas consideraciones que con carácter general llevan a denegar la suspensión de la ejecución de las penas privativas de libertad cuando estas son de larga duración pueden llevar también a denegar la suspensión de las penas privativas de derechos si estas penas tienen una duración muy superior al tiempo normal de tramitación de un recurso de amparo’ [ATC 102/2012, de 21 de mayo, FJ 3; en el mismo sentido, ATC 265/1998, de 26 de noviembre, FJ 3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ha establecido además específicos criterios de ponderación en relación con este tipo de penas. El ATC 259/2002, de 9 de diciembre, FJ 3, entre otros, declara que ‘la ejecución de la pena de inhabilitación absoluta permite un modo de reparación del perjuicio sufrido, cuando afecta a funcionarios públicos, a través de su reposición en el cargo anterior y demás efectos resarcitorios, si bien la reparación respecto de la restricción de los derechos derivados del art. 23 CE nunca podrá ser completa (AATC 140/1998; 264/1998)’. El citado ATC 259/2002, de 9 de diciembre, FJ 3, declara también que, de acuerdo con la jurisprudencia constitucional, este dato no es el único que debe ponderarse para resolver la solicitud de suspensión, ‘sino que, a los efectos de valorar la presencia de una perturbación grave para los intereses generales, ha de tenerse en cuenta el carácter de pena principal con el que se impone, su duración en cuanto expresiva del desvalor jurídico del comportamiento’ (AATC 265/1998; 267/1998; 269/1998) y que los hechos cuya comisión da lugar a su imposición derivan del ‘ejercicio de funciones públicas, susceptibles de socavar, por tanto, la confianza de los ciudadanos en los funcionarios precisamente encargados de velar por su seguridad y libertad’ (AATC 140/1998; 264/1998; 265/1998). Debe ponderarse, según el citado ATC 259/2002, de 9 de diciembre, FJ 3, que la suspensión de la pena de inhabilitación absoluta ‘puede implicar la reincorporación del condenado al ejercicio de la función pública’, siendo por consiguiente de temer ‘el riesgo de que se provoque una grave perturbación de los intereses generales’ (AATC 140/1998; 264/1998; 265/1998)” (comillas interiores suprimidas).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de esta doctrina permite descartar la procedencia de la suspensión de la referida pena. Conforme a la doctrina constitucional transcrita, para desestimar la solicitud bastaría con reproducir las razones dadas para desechar la pertinencia de la suspensión de la pena de prisión, toda vez que la extensión temporal de la inhabilitación permite excluir la pérdida de la finalidad del recurso; a lo que cabe añadir que, en el caso actual, la necesidad de evitar la alteración del interés general debe estimarse prevalente. Pero, si además se toman en cuenta los criterios específicamente establecidos para elucidar sobre la suspensión de esta modalidad punitiva, más aún resulta justificada su denegación. Y ello, porque datos tales como el relevante cargo público que ostentaba el solicitante en el momento que acontecieron los hechos, la naturaleza de los delitos atribuidos y las particulares características de su comisión que la sentencia impugnada detalla, son circunstancias que corroboran las razones expuestas para rechazar la medida cautelar.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petición de suspensión de las resoluciones impugnadas.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junio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