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11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178/97 promovido por don José Cañizares Ramos y don Sebastián Córdoba Vaquero, representados por el Procurador de los Tribunales don Ángel Martín Gutiérrez y asistidos del Letrado don Juan Durán Fuentes, contra la Sentencia de la Sala de lo Social del Tribunal Superior de Justicia de Madrid, de 28 de septiembre de 1995, dictada en procedimiento de tutela de derechos fundamentales. Han comparecido el Ministerio Fiscal y la Red Nacional de los Ferrocarriles Españoles (RENFE), representada por la Procuradora doña María Teresa de las Alas-Pumariño Larrañaga y asistida del Letrado don Luis Díaz-Guerra Álvarez.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13 de enero de 1997 -registrado en este Tribunal el 15 siguiente- el Procurador de los Tribunales Ángel Martín Gutiérrez, en nombre y representación de don José Cañizares Ramos y don Sebastián Córdoba Vaquero, interpuso recurso de amparo contra la Sentencia de la Sala de lo Social del Tribunal Superior de Justicia de Madrid, de 28 de septiembre de 1995, y la de la Sala de lo Social del Tribunal Supremo, de 22 de octubre de 1996, que desestimó el recurso de casación para la unificación de doctrina formalizado contra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Los ahora recurrentes, afiliados a CC.OO., prestan servicios para la empresa RENFE. </w:t>
      </w:r>
    </w:p>
    <w:p w:rsidRPr="00C21FFE" w:rsidR="00F31FAF" w:rsidRDefault="00356547">
      <w:pPr>
        <w:rPr/>
      </w:pPr>
      <w:r w:rsidRPr="&lt;w:rPr xmlns:w=&quot;http://schemas.openxmlformats.org/wordprocessingml/2006/main&quot;&gt;&lt;w:lang w:val=&quot;es-ES_tradnl&quot; /&gt;&lt;/w:rPr&gt;">
        <w:rPr/>
        <w:t xml:space="preserve">b) El Comité General de Empresa convocó huelga, apoyada por los Sindicatos CC.OO. y C.G.T. -no por U.G.T. y S.E.M.A.F.- para los días 11, 13, 15, 18, 20, 22, 25, 27 y 29 de abril de 1994, pero únicamente de 6'30 a 8'30 y de 18'30 a 20'30 horas. </w:t>
      </w:r>
    </w:p>
    <w:p w:rsidRPr="00C21FFE" w:rsidR="00F31FAF" w:rsidRDefault="00356547">
      <w:pPr>
        <w:rPr/>
      </w:pPr>
      <w:r w:rsidRPr="&lt;w:rPr xmlns:w=&quot;http://schemas.openxmlformats.org/wordprocessingml/2006/main&quot;&gt;&lt;w:lang w:val=&quot;es-ES_tradnl&quot; /&gt;&lt;/w:rPr&gt;">
        <w:rPr/>
        <w:t xml:space="preserve">c) Pese a que los recurrentes no participaron en la huelga, el Sr. Cañizares por haber sido designado para prestar servicios mínimos y el Sr. Córdoba porque su horario de trabajo comprende desde las 22 horas hasta las 6 horas del día siguiente, se les descontaron las retribuciones correspondientes en la nómina del mes de mayo. No obstante, su reclamación de reintegro de la cantidad fue atendida en el mes de junio. Al efecto la empresa cursó instrucciones para que, ante posibles errores en los descuentos practicados, el personal presentara con urgencia la oportuna reclamación y pudieran abonarse las diferencias en nómina adicional de mayo o en la nómina regular de junio. </w:t>
      </w:r>
    </w:p>
    <w:p w:rsidRPr="00C21FFE" w:rsidR="00F31FAF" w:rsidRDefault="00356547">
      <w:pPr>
        <w:rPr/>
      </w:pPr>
      <w:r w:rsidRPr="&lt;w:rPr xmlns:w=&quot;http://schemas.openxmlformats.org/wordprocessingml/2006/main&quot;&gt;&lt;w:lang w:val=&quot;es-ES_tradnl&quot; /&gt;&lt;/w:rPr&gt;">
        <w:rPr/>
        <w:t xml:space="preserve">El descuento afectó asimismo a la práctica totalidad de los empleados respecto de los que constaba su afiliación a CC.OO. y, en medida muy inferior, a los afiliados a otros Sindicatos e incluso a trabajadores sin opción sindical declarada. La Empresa conoce el dato de la afiliación porque descuenta de los salarios la cuota sindical mediante diversas claves informáticas, una específica para cada Sindicato. </w:t>
      </w:r>
    </w:p>
    <w:p w:rsidRPr="00C21FFE" w:rsidR="00F31FAF" w:rsidRDefault="00356547">
      <w:pPr>
        <w:rPr/>
      </w:pPr>
      <w:r w:rsidRPr="&lt;w:rPr xmlns:w=&quot;http://schemas.openxmlformats.org/wordprocessingml/2006/main&quot;&gt;&lt;w:lang w:val=&quot;es-ES_tradnl&quot; /&gt;&lt;/w:rPr&gt;">
        <w:rPr/>
        <w:t xml:space="preserve">d) Formulada demanda por el procedimiento de tutela de derechos fundamentales, el Juzgado de lo Social núm. 23 de Madrid en Sentencia de 27 de marzo de 1995 condenó a la Empresa a abonar a los recurrentes una indemnización de 100.000 ptas. por lesión de sus derechos de libertad sindical e intimidad personal (arts. 16.1 y 18.1 y 4 C.E. y 4.2 y 7.1 de la Ley Orgánica 5/1992), porque el dato de la afiliación sindical facilitado a la empresa y que tiene el carácter de especialmente protegido ha sido utilizado para una finalidad distinta. </w:t>
      </w:r>
    </w:p>
    <w:p w:rsidRPr="00C21FFE" w:rsidR="00F31FAF" w:rsidRDefault="00356547">
      <w:pPr>
        <w:rPr/>
      </w:pPr>
      <w:r w:rsidRPr="&lt;w:rPr xmlns:w=&quot;http://schemas.openxmlformats.org/wordprocessingml/2006/main&quot;&gt;&lt;w:lang w:val=&quot;es-ES_tradnl&quot; /&gt;&lt;/w:rPr&gt;">
        <w:rPr/>
        <w:t xml:space="preserve">e) Recurrida en suplicación, la Sala de lo Social del Tribunal Superior de Justicia de Madrid en Sentencia de 28 de septiembre de 1995 estimó el recurso y revocó la de instancia absolviendo a la demandada. En síntesis, el órgano judicial rechazó la vulneración de derechos fundamentales al no apreciar en la conducta empresarial un animus laedendi. Ante la falta de información puntual sobre el seguimiento de los paros, la empresa se limitó en cierto modo a asumir la afirmación de la central sindical acerca de que sus afiliados habían secundado mayoritariamente la huelga. De otra parte, los descuentos afectaron también a trabajadores no afiliados y los errores se corrigieron antes de la presentación de las demandas. Respecto del art. 18 C.E. precisaba que "la intimidad y la privacidad de los datos personales ideológicos, en tanto voluntariamente ofrecidos a la contraparte, transcienden de ese mundo reservado para incardinarse en la relación laboral ..." (cfr. fundamentos de Derecho 7º y 8º). </w:t>
      </w:r>
    </w:p>
    <w:p w:rsidRPr="00C21FFE" w:rsidR="00F31FAF" w:rsidRDefault="00356547">
      <w:pPr>
        <w:rPr/>
      </w:pPr>
      <w:r w:rsidRPr="&lt;w:rPr xmlns:w=&quot;http://schemas.openxmlformats.org/wordprocessingml/2006/main&quot;&gt;&lt;w:lang w:val=&quot;es-ES_tradnl&quot; /&gt;&lt;/w:rPr&gt;">
        <w:rPr/>
        <w:t xml:space="preserve">f) El posterior recurso de casación para la unificación de doctrina fue desestimado por Sentencia de la Sala de lo Social del Tribunal Supremo de 22 de octubre de 1996, al no ser firme una de las Sentencias invocadas como término de contraste y no concurrir el requisito de la contradicción respecto de la otra. </w:t>
      </w:r>
    </w:p>
    <w:p w:rsidRPr="00C21FFE" w:rsidR="00F31FAF" w:rsidRDefault="00356547">
      <w:pPr>
        <w:rPr/>
      </w:pPr>
      <w:r w:rsidRPr="&lt;w:rPr xmlns:w=&quot;http://schemas.openxmlformats.org/wordprocessingml/2006/main&quot;&gt;&lt;w:lang w:val=&quot;es-ES_tradnl&quot; /&gt;&lt;/w:rPr&gt;">
        <w:rPr/>
        <w:t xml:space="preserve">g) Por estos hechos el Director de la Agencia de Protección de Datos en Resolución de 18 de diciembre de 1995 impuso a la empresa una multa por la comisión de una infracción muy grave tipificada en el art. 43.4 c) de la Ley Orgánica 5/1992. De la prueba practicada en el expediente sancionador quedó acreditado que el 99 por cien de los errores afectaron a trabajadores afiliados a los Sindicatos convocantes de la huelga.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aunque formalmente se dirige contra las expresadas Sentencias del Tribunal Supremo y del Tribunal Superior de Justicia, sólo a ésta reprocha haber vulnerado los arts. 18.4, 24.1 y 28.1 C.E. A propósito del art. 24.1 denuncia, en primer lugar, que la Sentencia incurre en incongruencia por omisión. Argumenta que sin acoger los motivos de la recurrente en suplicación, puesto que no se revisan los hechos probados ni se estiman vulnerados los preceptos denunciados, se construye una revisión de oficio para discrepar del criterio del Juez a quo en perjuicio de lo dispuesto en los arts. 176 y 178.2 de la L.P.L. Todas las consideraciones y valoraciones probatorias del Juzgado de instancia son eliminadas por la Sala, sin partir de prueba alguna que evidencie el error del juzgador. No hay ningún asidero que permita detectar en la conducta empresarial una justificación seria, fundada, razonable, proporcionada y ajena a cualquier propósito antisindical o discriminatorio. Tal sustitución del criterio del Magistrado a quo convierte al extraordinario recurso de suplicación en una segunda instancia. Por el contrario, los recurrentes probaron el propósito antisindical de la Empresa y así lo entendieron diversos Juzgados de lo Social de Madrid en numerosos pleitos habidos sobre idéntica cuestión. En otro caso similar la Sentencia del Tribunal Superior de Justicia de 7 de noviembre de 1995 aplicó un criterio distinto respecto de la posibilidad de efectuar en suplicación una nueva ponderación de la prueba. </w:t>
      </w:r>
    </w:p>
    <w:p w:rsidRPr="00C21FFE" w:rsidR="00F31FAF" w:rsidRDefault="00356547">
      <w:pPr>
        <w:rPr/>
      </w:pPr>
      <w:r w:rsidRPr="&lt;w:rPr xmlns:w=&quot;http://schemas.openxmlformats.org/wordprocessingml/2006/main&quot;&gt;&lt;w:lang w:val=&quot;es-ES_tradnl&quot; /&gt;&lt;/w:rPr&gt;">
        <w:rPr/>
        <w:t xml:space="preserve">En segundo lugar, la Sentencia incide asimismo en incongruencia al alterar los términos del debate litigioso. Los trabajadores no pudieron materialmente seguir la huelga, uno por haber sido designado para prestar servicios mínimos y otro porque su horario no coincidía con el de los paros y, en cambio, la Sentencia plantea la libre y voluntaria decisión de los actores para participar o no. </w:t>
      </w:r>
    </w:p>
    <w:p w:rsidRPr="00C21FFE" w:rsidR="00F31FAF" w:rsidRDefault="00356547">
      <w:pPr>
        <w:rPr/>
      </w:pPr>
      <w:r w:rsidRPr="&lt;w:rPr xmlns:w=&quot;http://schemas.openxmlformats.org/wordprocessingml/2006/main&quot;&gt;&lt;w:lang w:val=&quot;es-ES_tradnl&quot; /&gt;&lt;/w:rPr&gt;">
        <w:rPr/>
        <w:t xml:space="preserve">En cuanto a los arts. 18.4 y 28.1 C.E., reproduce, en primer término, la fundamentación de la Sentencia del Juzgado de lo Social núm. 8 de Madrid de 5 de diciembre de 1994. Un dato que pertenece a la privacidad del trabajador, que posee la empresa con una exclusiva finalidad -descontar la cuota de afiliación sindical- sirve para impartir instrucciones al sistema informático y que se descuenten todos los días de paro a los que tienen la clave 893, correspondiente a los afiliados a CC.OO. Resulta ilustrativo que por estos mismos hechos la Agencia de Protección de Datos, en Resolución de 18 de diciembre de 1995 haya impuesto a RENFE una multa de 50.000.001 ptas. por una infracción tipificada como muy grave en el art. 43.4 c) de la Ley Orgánica 5/1992.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en providencia de 27 de enero de 1997, acordó, a tenor de lo dispuesto en el art. 50.5 LOTC, otorgar al Procurador Sr. Martín Gutiérrez un plazo de diez días para que aportara escrituras de poderes originales de los recurrentes o se personara con ellos en la Secretaría a fin de otorgar apoderamiento apud acta, aportara asimismo copia de la Sentencia dictada por el Tribunal Supremo y certificación acreditativa de la fecha de notificación a su representación procesal. </w:t>
      </w:r>
    </w:p>
    <w:p w:rsidRPr="00C21FFE" w:rsidR="00F31FAF" w:rsidRDefault="00356547">
      <w:pPr>
        <w:rPr/>
      </w:pPr>
      <w:r w:rsidRPr="&lt;w:rPr xmlns:w=&quot;http://schemas.openxmlformats.org/wordprocessingml/2006/main&quot;&gt;&lt;w:lang w:val=&quot;es-ES_tradnl&quot; /&gt;&lt;/w:rPr&gt;">
        <w:rPr/>
        <w:t xml:space="preserve">Cumplimentado el requerimiento, la Sección, en providencia de 23 de abril de 1997, acordó admitir a trámite la demanda de amparo, sin perjuicio de lo que resulte de los antecedentes y, a tenor de lo dispuesto en el art. 51 LOTC, requerir atentamente a las Salas de lo Social del Tribunal Supremo y del Tribunal Superior de Justicia de Madrid y al Juzgado de lo Social núm. 23 de dicha capital para que remitan testimonio de las actuaciones y practiquen los correspondientes emplazamientos. </w:t>
      </w:r>
    </w:p>
    <w:p w:rsidRPr="00C21FFE" w:rsidR="00F31FAF" w:rsidRDefault="00356547">
      <w:pPr>
        <w:rPr/>
      </w:pPr>
      <w:r w:rsidRPr="&lt;w:rPr xmlns:w=&quot;http://schemas.openxmlformats.org/wordprocessingml/2006/main&quot;&gt;&lt;w:lang w:val=&quot;es-ES_tradnl&quot; /&gt;&lt;/w:rPr&gt;">
        <w:rPr/>
        <w:t xml:space="preserve">La Sección Primera en providencia de 9 de junio de 1997 acordó por tener por personada y parte a la Procuradora doña María Teresa de las Alas-Pumariño Larrañaga, en nombre y representación de RENFE; tener por recibidos los testimonios de las actuaciones remitidos y, a tenor de lo dispuesto en el art. 52 LOTC, dar vista de todo lo actuado por un plazo común de veinte días al Ministerio Fiscal y a los Procuradores personados para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interesó el otorgamiento del amparo por lesión del derecho de libertad sindical. </w:t>
      </w:r>
    </w:p>
    <w:p w:rsidRPr="00C21FFE" w:rsidR="00F31FAF" w:rsidRDefault="00356547">
      <w:pPr>
        <w:rPr/>
      </w:pPr>
      <w:r w:rsidRPr="&lt;w:rPr xmlns:w=&quot;http://schemas.openxmlformats.org/wordprocessingml/2006/main&quot;&gt;&lt;w:lang w:val=&quot;es-ES_tradnl&quot; /&gt;&lt;/w:rPr&gt;">
        <w:rPr/>
        <w:t xml:space="preserve">La vulneración de la tutela judicial efectiva se vincula, en primer lugar, a la falta de congruencia entre lo resuelto por la Sentencia y lo formalmente solicitado por la RENFE en el recurso de suplicación. Sin embargo, la comparación del escrito de formalización y la Sentencia revela que los objetos procesales han sido resueltos. La pretendida revisión de hechos se considera innecesaria manteniéndose los fijados en la instancia y en el examen del derecho aplicado se incluía la interpretación del art. 28.1 C.E. Es factible y relativamente habitual en recursos extraordinarios que, a partir de unos determinados hechos, la valoración jurídica sea diferente (AATC 332/1984 y 589/1984). Ello en absoluto supone un vicio de incongruencia y lo que en la demanda de amparo se llama revisión de oficio afecta únicamente a la interpretación del derecho fundamental que se hace, equivocadamente o no, en uso de la facultad que otorga el Derecho procesal [art. 191 c) L.P.L.] y el constitucional (art. 117.3 C.E.). </w:t>
      </w:r>
    </w:p>
    <w:p w:rsidRPr="00C21FFE" w:rsidR="00F31FAF" w:rsidRDefault="00356547">
      <w:pPr>
        <w:rPr/>
      </w:pPr>
      <w:r w:rsidRPr="&lt;w:rPr xmlns:w=&quot;http://schemas.openxmlformats.org/wordprocessingml/2006/main&quot;&gt;&lt;w:lang w:val=&quot;es-ES_tradnl&quot; /&gt;&lt;/w:rPr&gt;">
        <w:rPr/>
        <w:t xml:space="preserve">De otro lado, la interpretación de las especialidades en materia probatoria contenidas en el art. 179.2 L.P.L. no puede tener cabida en el derecho del art. 24.1 C.E. La inversión de la carga de la prueba va precedida de la constatación de concurrencia de indicios y la valoración de tal prueba indiciaria entra asimismo dentro del campo o margen de valoración de prueba cubierto por el art. 117.3 C.E. La forma de razonar de la Sala, discutible o no desde el área del derecho de libertad sindical, no puede ser cuestionada desde la tutela judicial, pues están implicadas facultades en torno a la interpretación de los hechos y de las normas que competen a la jurisdicción ordinaria. Por tanto, tal interpretación al no ser absurda, arbitraria o irracional, no es contraria al derecho a la tutela. </w:t>
      </w:r>
    </w:p>
    <w:p w:rsidRPr="00C21FFE" w:rsidR="00F31FAF" w:rsidRDefault="00356547">
      <w:pPr>
        <w:rPr/>
      </w:pPr>
      <w:r w:rsidRPr="&lt;w:rPr xmlns:w=&quot;http://schemas.openxmlformats.org/wordprocessingml/2006/main&quot;&gt;&lt;w:lang w:val=&quot;es-ES_tradnl&quot; /&gt;&lt;/w:rPr&gt;">
        <w:rPr/>
        <w:t xml:space="preserve">La línea medular sobre la que gira el amparo viene integrada por la lesión del derecho fundamental a la libertad sindical. A juicio de la Sala, los condicionamientos o elementos que reseña en su Sentencia legitiman la actuación de la empresa en el descuento generalizado de cantidades a personas afiliadas al Sindicato que habían participado en la huelga, a aquéllos que no lo habían hecho voluntariamente, a quienes les era imposible llevarla a cabo por no tener un horario coincidente o por cualquier otra causa que materialmente impedía su participación. Sin embargo, para la solución de la litis no interesa tanto si se descontaron sumas a personas no afiliadas o a las afiliadas a los Sindicatos no convocantes, como el hecho mismo del método usado para llevar a cabo el descuento: la utilización del dato informático o clave de su nómina sin una averiguación alternativa. </w:t>
      </w:r>
    </w:p>
    <w:p w:rsidRPr="00C21FFE" w:rsidR="00F31FAF" w:rsidRDefault="00356547">
      <w:pPr>
        <w:rPr/>
      </w:pPr>
      <w:r w:rsidRPr="&lt;w:rPr xmlns:w=&quot;http://schemas.openxmlformats.org/wordprocessingml/2006/main&quot;&gt;&lt;w:lang w:val=&quot;es-ES_tradnl&quot; /&gt;&lt;/w:rPr&gt;">
        <w:rPr/>
        <w:t xml:space="preserve">No es cuestionable la legalidad del sistema de cobro de la cuota sindical al amparo del art. 11.2 L.O.L.S. y tampoco que esta circunstancia viene protegida por el art. 4.2 de la Ley Orgánica 5/1992. Es de señalar que la STC 292/1993 ha abarcado en el arco protector de tal Ley el dato de la afiliación sindical como atinente a la ideología del individuo. La utilización desviada de un dato cedido voluntariamente para otro fin puede incidir directamente en la intimidad del individuo. De ahí que la afirmación del fundamento jurídico 7º, in fine, de la Sentencia resulta notoriamente desvirtuadora de esa legislación protectora y por ello seguramente la Agencia de Protección de Datos sancionó a RENFE con una multa. </w:t>
      </w:r>
    </w:p>
    <w:p w:rsidRPr="00C21FFE" w:rsidR="00F31FAF" w:rsidRDefault="00356547">
      <w:pPr>
        <w:rPr/>
      </w:pPr>
      <w:r w:rsidRPr="&lt;w:rPr xmlns:w=&quot;http://schemas.openxmlformats.org/wordprocessingml/2006/main&quot;&gt;&lt;w:lang w:val=&quot;es-ES_tradnl&quot; /&gt;&lt;/w:rPr&gt;">
        <w:rPr/>
        <w:t xml:space="preserve">Resultan afectados los derechos primigenios que protege la libertad sindical, cuales son la afiliación o no a un sindicato, la actividad sindical y la consecución de un cierto grado de indemnidad por la pertenencia a una organización sindical (STC 38/1981). Por otro lado, el Tribunal Constitucional ha sido sensible a las diversas formas de constricción de la libertad de ejercer una actividad sindical (STC 20/1985). Efectivamente, es imaginable que la retención del salario correspondiente al seguimiento de la huelga, con carácter generalizado a personas pertenecientes al Sindicato convocante, provoque efectos disuasorios en los perjudicados en cuanto a su permanencia en la afiliación o, cuando menos, al pago medial a través de la nómina, lo que supone para el Sindicato una mayor dificultad en la recaudación de fondos, transtornando su funcionamiento. </w:t>
      </w:r>
    </w:p>
    <w:p w:rsidRPr="00C21FFE" w:rsidR="00F31FAF" w:rsidRDefault="00356547">
      <w:pPr>
        <w:rPr/>
      </w:pPr>
      <w:r w:rsidRPr="&lt;w:rPr xmlns:w=&quot;http://schemas.openxmlformats.org/wordprocessingml/2006/main&quot;&gt;&lt;w:lang w:val=&quot;es-ES_tradnl&quot; /&gt;&lt;/w:rPr&gt;">
        <w:rPr/>
        <w:t xml:space="preserve">La devolución de las cantidades descontadas estuvo sujeta, de otro lado, no a una devolución general como ocurrió con la retención -rayana en la apropiación indebida-, sino a la reclamación individualizada. Todo ello supuso una inversión inaceptable de términos, toda vez que se presumió que se había participado en la huelga por el hecho de pertenecer al Sindicato, cuando la pertenencia de los perjudicados a la organización convocante o la negativa de los trabajadores a manifestarse previamente sobre el seguimiento de la huelga son justificaciones insuficientes. En fin, ni la complejidad de la huelga ni mucho menos la atenuante del mínimo perjuicio por las devoluciones hechas, supone paliativo de entidad para anular la lesión del derecho fundamental. Lo primero, por existir medios alternativos de seguimiento de los paros habidos y lo segundo, porque ello repara el daño económico pero es irrelevante en una sentencia declarativa como la pretendida en esta litis. </w:t>
      </w:r>
    </w:p>
    <w:p w:rsidRPr="00C21FFE" w:rsidR="00F31FAF" w:rsidRDefault="00356547">
      <w:pPr>
        <w:rPr/>
      </w:pPr>
      <w:r w:rsidRPr="&lt;w:rPr xmlns:w=&quot;http://schemas.openxmlformats.org/wordprocessingml/2006/main&quot;&gt;&lt;w:lang w:val=&quot;es-ES_tradnl&quot; /&gt;&lt;/w:rPr&gt;">
        <w:rPr/>
        <w:t xml:space="preserve">Tampoco anula la conducta anticonstitucional el elemento subjetivo, la ausencia de dolo en la Empresa, porque el hecho en sí del descuento o la retención con la base de la clave de la nómina perteneciente a CC.OO. habla por sí solo de la intención de la Empresa, sin que a este respecto valga el argumento de que también se padeció el error con personas no afiliadas o afiliadas a otro Sindicato, pues ello únicamente revela el procedimiento torticero para determinar la asistencia a la huelga. El que se empleara el procedimiento inconstitucional en otros supuestos no bendice la solución para el presente caso, por no poder erigirse en término válido de comparación un acto cuando menos irregular. </w:t>
      </w:r>
    </w:p>
    <w:p w:rsidRPr="00C21FFE" w:rsidR="00F31FAF" w:rsidRDefault="00356547">
      <w:pPr>
        <w:rPr/>
      </w:pPr>
      <w:r w:rsidRPr="&lt;w:rPr xmlns:w=&quot;http://schemas.openxmlformats.org/wordprocessingml/2006/main&quot;&gt;&lt;w:lang w:val=&quot;es-ES_tradnl&quot; /&gt;&lt;/w:rPr&gt;">
        <w:rPr/>
        <w:t xml:space="preserve">No existe prueba alguna en el proceso acreditativa de que la empresa incurrió en un error disculpable, cuando no se puede prescindir del antecedente del error que se dice cometido y que consiste en el descuento generalizado a personas pertenecientes a un Sindicato, cuya afiliación se descubre con la pulsación en el ordenador de una clave informática, que fue cedida en su día para fines completamente ajenos y que por ello perjudica de modo frontal derechos y facultades inherentes a la actividad sindical, al provocar efectos disuasorios en los actualmente militantes o en los que pudieran afiliarse en el futuro. </w:t>
      </w:r>
    </w:p>
    <w:p w:rsidRPr="00C21FFE" w:rsidR="00F31FAF" w:rsidRDefault="00356547">
      <w:pPr>
        <w:rPr/>
      </w:pPr>
      <w:r w:rsidRPr="&lt;w:rPr xmlns:w=&quot;http://schemas.openxmlformats.org/wordprocessingml/2006/main&quot;&gt;&lt;w:lang w:val=&quot;es-ES_tradnl&quot; /&gt;&lt;/w:rPr&gt;">
        <w:rPr/>
        <w:t xml:space="preserve">La estimación del amparo conlleva la anulación de la Sentencia recurrida y el mantenimiento de la del Juzgado de lo Social, por ser ésta última respetuosa con el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RENFE solicitó la desestimación del amparo. En cuanto a la situación fáctica introduce una doble precisión. El descuento no se llevó a cabo por la afiliación sindical de los recurrentes, sino que se practicó a otros trabajadores por la actitud del Sindicato CC.OO. de impedir a la empresa la identificación de los trabajadores que iban a participar en la huelga. De otra parte, el Tribunal Supremo en Sentencias de 15 de abril, 23 de septiembre, 1 de octubre y 20 de diciembre de 1996 ha considerado que no es acertada la doctrina de la Sentencia de la Sala de lo Social del Tribunal Superior de Justicia de Madrid de 8 de febrero de 1995 y este órgano judicial con posterioridad cambió de criterio. </w:t>
      </w:r>
    </w:p>
    <w:p w:rsidRPr="00C21FFE" w:rsidR="00F31FAF" w:rsidRDefault="00356547">
      <w:pPr>
        <w:rPr/>
      </w:pPr>
      <w:r w:rsidRPr="&lt;w:rPr xmlns:w=&quot;http://schemas.openxmlformats.org/wordprocessingml/2006/main&quot;&gt;&lt;w:lang w:val=&quot;es-ES_tradnl&quot; /&gt;&lt;/w:rPr&gt;">
        <w:rPr/>
        <w:t xml:space="preserve">Por lo que se refiere a la infracción del art. 24.1 C.E., opone un obstáculo procesal. En el recurso de casación para la unificación de doctrina los actores no acompañaron ninguna Sentencia de contraste que pusiese de manifiesto el quebrantamiento de forma que se apunta, pese a que existen sentencias al respecto y no es necesario que contengan unos hechos, fundamentos y pretensiones sustancialmente iguales cuando el problema suscitado es de naturaleza procesal; por ejemplo, la Sentencia de la Sala de lo Social del Tribunal Superior de Justicia de Extremadura, de 28 de septiembre de 1995, y la del Tribunal Constitucional, de 30 de octubre de 1991, que también puede ofrecerse como término de contraste (STC 20/1995 de 24 de enero de 1995). </w:t>
      </w:r>
    </w:p>
    <w:p w:rsidRPr="00C21FFE" w:rsidR="00F31FAF" w:rsidRDefault="00356547">
      <w:pPr>
        <w:rPr/>
      </w:pPr>
      <w:r w:rsidRPr="&lt;w:rPr xmlns:w=&quot;http://schemas.openxmlformats.org/wordprocessingml/2006/main&quot;&gt;&lt;w:lang w:val=&quot;es-ES_tradnl&quot; /&gt;&lt;/w:rPr&gt;">
        <w:rPr/>
        <w:t xml:space="preserve">Respecto del análisis de fondo destaca que la Sala en su fundamentación jurídica está admitiendo las rectificaciones fácticas propuestas en el recurso de suplicación, como lo acredita el hecho de que se reconozca que a un gran número de afiliados a CC.OO. no se les efectuó descuento alguno tras comprobar que no habían participado en la huelga, así como que el gran número de centros de trabajo y su dispersión geográfica posibilitaba la producción de errores en los descuentos, pero se articuló el medio para subsanarlos de forma rápida a fin de que los trabajadores no sufriesen perjuicios. Datos que sirven de base a la Sala para descartar una conducta lesiva de derechos constitucionales. </w:t>
      </w:r>
    </w:p>
    <w:p w:rsidRPr="00C21FFE" w:rsidR="00F31FAF" w:rsidRDefault="00356547">
      <w:pPr>
        <w:rPr/>
      </w:pPr>
      <w:r w:rsidRPr="&lt;w:rPr xmlns:w=&quot;http://schemas.openxmlformats.org/wordprocessingml/2006/main&quot;&gt;&lt;w:lang w:val=&quot;es-ES_tradnl&quot; /&gt;&lt;/w:rPr&gt;">
        <w:rPr/>
        <w:t xml:space="preserve">A propósito de la vulneración de los arts. 18.4 y 28.1 C.E., además de precisar que la Resolución de la Agencia de Protección de Datos está recurrida ante la Sala de lo Contencioso-Administrativo del Tribunal Superior de Justicia de Madrid, subraya que los recurrentes nada razonan ni exponen, sino que se limitan a reproducir los fundamentos jurídicos de una Sentencia del Juzgado de lo Social núm. 8 de Madrid, que fue revocada por el Tribunal Superior de Justicia de Madrid en Sentencia de 7 de julio de 1995 y que descansa en unos hechos que en absoluto se corresponden con la realidad de lo acaecido. </w:t>
      </w:r>
    </w:p>
    <w:p w:rsidRPr="00C21FFE" w:rsidR="00F31FAF" w:rsidRDefault="00356547">
      <w:pPr>
        <w:rPr/>
      </w:pPr>
      <w:r w:rsidRPr="&lt;w:rPr xmlns:w=&quot;http://schemas.openxmlformats.org/wordprocessingml/2006/main&quot;&gt;&lt;w:lang w:val=&quot;es-ES_tradnl&quot; /&gt;&lt;/w:rPr&gt;">
        <w:rPr/>
        <w:t xml:space="preserve">Al efecto expone un marco genérico definido por la actitud que adoptó el Comité General de Empresa a través de diversos comunicados, de los que concluye que incitaba a impedir el cumplimiento de los servicios mínimos establecidos por el Ministerio de Obras Públicas y Transportes, el ejercicio del derecho al trabajo de los no huelguistas y a que la empresa pudiese identificar a los partícipes en la huelga antes de su celebración, así como que sustrajo a la empresa sus facultades organizativas confundiendo al personal sobre las normas técnicas de organización. Ello determinó que aplicara con rigor los criterios de presunción de participación en la huelga. </w:t>
      </w:r>
    </w:p>
    <w:p w:rsidRPr="00C21FFE" w:rsidR="00F31FAF" w:rsidRDefault="00356547">
      <w:pPr>
        <w:rPr/>
      </w:pPr>
      <w:r w:rsidRPr="&lt;w:rPr xmlns:w=&quot;http://schemas.openxmlformats.org/wordprocessingml/2006/main&quot;&gt;&lt;w:lang w:val=&quot;es-ES_tradnl&quot; /&gt;&lt;/w:rPr&gt;">
        <w:rPr/>
        <w:t xml:space="preserve">La convocatoria de huelga no fue asumida, entre otros, por los Sindicatos U.G.T. y S.E.M.A.F., quienes recomendaron a sus afiliados no participar en ella. La mayor parte de los agentes que se sumaron eran de CC.OO. y en menor medida de CGT, aunque también la secundaron trabajadores de otros sindicatos e incluso sin adscripción sindical. La alternancia de días y en horas de turnos diferentes dificultaba la determinación exacta del personal que participó. A 1054 trabajadores afiliados a CC.OO. no se les efectuó descuento alguno y este Sindicato manifestó que el paro fue seguido mayoritariamente. </w:t>
      </w:r>
    </w:p>
    <w:p w:rsidRPr="00C21FFE" w:rsidR="00F31FAF" w:rsidRDefault="00356547">
      <w:pPr>
        <w:rPr/>
      </w:pPr>
      <w:r w:rsidRPr="&lt;w:rPr xmlns:w=&quot;http://schemas.openxmlformats.org/wordprocessingml/2006/main&quot;&gt;&lt;w:lang w:val=&quot;es-ES_tradnl&quot; /&gt;&lt;/w:rPr&gt;">
        <w:rPr/>
        <w:t xml:space="preserve">Esta conjunción de datos explica suficientemente que la empresa haya cometido errores como el presente, pero se regularizaron en menos de once días. De hecho, con ocasión de huelgas anteriores se cometieron errores semejantes, incluso con representantes sindicales de los trabajadores. No son datos indiciarios, sino pruebas reales y palpables de la razonable justificación del error, de que no existió ninguna dolosa actitud antisindical respecto de los trabajadores afiliados a CC.OO. en general o respecto a los actores en particular. A mayor abundamiento, si los recurrentes no participaron en la huelga, es obvio pensar que desobedecieron las instrucciones del Sindicato, apoyaron con su conducta a la Empresa y, por tanto, resulta sorprendente y carente de sentido que ésta les descontase intencionadamente como castigo por no secundar la huelga. En definitiva, la demanda sólo responde a una reacción del Sindicato por haber reclamado la Empresa una cantidad próxima a los 49.000.000 ptas. en concepto de daños y perjuicios, a causa de la ilegalidad de la huelga. Ilegalidad deducible a la vista de lo resuelto por la Sala de lo Social de la Audiencia Nacional en Sentencia de 30 de junio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febrero de 1998 se señaló para deliberación y fallo el día 11 de febrero de dicho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Sala en la reciente STC 11/1998, dictada en el recurso de amparo núm. 2.264/96, enjuiciando una resolución judicial recaída en un supuesto de hecho sustancialmente igual al presente y a la que se imputaba una idéntica tacha de</w:t>
      </w:r>
    </w:p>
    <w:p w:rsidRPr="00C21FFE" w:rsidR="00F31FAF" w:rsidRDefault="00356547">
      <w:pPr>
        <w:rPr/>
      </w:pPr>
      <w:r w:rsidRPr="&lt;w:rPr xmlns:w=&quot;http://schemas.openxmlformats.org/wordprocessingml/2006/main&quot;&gt;&lt;w:lang w:val=&quot;es-ES_tradnl&quot; /&gt;&lt;/w:rPr&gt;">
        <w:rPr/>
        <w:t xml:space="preserve">inconstitucionalidad fundada en una misma argumentación, estimó el amparo por vulneración del art. 28.1 en conexión con el 18.4 C.E. Los razonamientos jurídicos entonces vertidos son plenamente aplicables a este caso, por lo que hemos de tenerlos ahora</w:t>
      </w:r>
    </w:p>
    <w:p w:rsidRPr="00C21FFE" w:rsidR="00F31FAF" w:rsidRDefault="00356547">
      <w:pPr>
        <w:rPr/>
      </w:pPr>
      <w:r w:rsidRPr="&lt;w:rPr xmlns:w=&quot;http://schemas.openxmlformats.org/wordprocessingml/2006/main&quot;&gt;&lt;w:lang w:val=&quot;es-ES_tradnl&quot; /&gt;&lt;/w:rPr&gt;">
        <w:rPr/>
        <w:t xml:space="preserve">por reproducidos y, por ende, otorgar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Cañizares Ramos y don Sebastián Córdoba Vaquero y, en consecuencia:</w:t>
      </w:r>
    </w:p>
    <w:p w:rsidRPr="" w:rsidR="00F31FAF" w:rsidRDefault="00356547">
      <w:pPr>
        <w:rPr/>
      </w:pPr>
      <w:r w:rsidRPr="&lt;w:rPr xmlns:w=&quot;http://schemas.openxmlformats.org/wordprocessingml/2006/main&quot;&gt;&lt;w:szCs w:val=&quot;24&quot; /&gt;&lt;/w:rPr&gt;">
        <w:rPr/>
        <w:t xml:space="preserve">1º Reconocer a los recurrentes su derecho a la libertad sindical del art. 28.1 C.E. en conexión con el art. 18.4 de la misma.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Madrid,de 28 de septiembre de 1995, recaída en el recurso de suplicación núm.  3962/95.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once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