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1454-2002, interpuesto por el Consejo de Gobierno del Principado de Asturias contra los arts. 3.2; 6.2; 7.1 y 7.3 de la Ley 18/2001, de 12 de diciembre, general de estabilidad presupuestaria. Han intervenido y formulado alegaciones el Abogado del Estado y el Letrado de las Cortes Generales jefe de la asesoría jurídica del Senado en representación de dicha Cámara.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la Letrada del Servicio Jurídico del Principado de Asturias, en representación procesal del Consejo de Gobierno, interpuso recurso de inconstitucionalidad contra los arts. 3.2, 6.2, 7.1 y 7.3 de la Ley 18/2001, de 12 de diciembre, general de estabilidad presupuestaria.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Consejo de Gobierno del Principado de Asturias, con carácter previo al examen de las normas que constituyen el objeto del recurso analiza los títulos competenciales en virtud de los cuales se dictan las mismas. Y así, en primer lugar, hace referencia a la exposición de motivos y a la disposición final segunda de la Ley 18/2001, de 12 de diciembre, general de estabilidad presupuestaria, en la que se alude a los títulos competenciales que habilitan al Estado para dictar dicha ley: los artículos 149.1.13 y 18 CE y adicionalmente los artículos 149.1.11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la demanda que la voluntad del legislador es llevar a cabo una función de coordinación de la hacienda pública estatal y de las Comunidades Autónomas en cuanto se refiere a la planificación general de la actividad económica. Para el recurrente la competencia estatal se fundamentaría en el principio de coordinación de las haciendas autonómicas y estatal consagrado en el artículo 156 CE y en la reserva a favor del Estado de la coordinación de la planificación general de la actividad económica establecida en el artículo 149.1.13. No obstante, recuerda la Letrada, que junto a lo anterior, la Constitución consagra también en el artículo 156.1 el principio de autonomía financiera de las Comunidades Autónomas. La demanda señala que existiendo dos principios constitucionales de obligada consideración en el reparto competencial entre Estado y Comunidades Autónomas en el ámbito económico y financiero público, el de coordinación y el de autonomía financiera, se hace preciso examinar cómo se articula el juego combinado de ambos. A la luz de la jurisprudencia constitucional la representación procesal del Consejo de Gobierno del Principado extrae como límite a las restricciones presupuestarias que puede establecer el Estado a la autonomía financiera de las Comunidades Autónomas la necesidad de una relación directa entre dichas restricciones y la finalidad de política económica perseguida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este punto de partida, la Letrada del Consejo de Gobierno del Principado de Asturias indica a continuación la falta de concordancia existente entre el contenido de la ley recurrida y la finalidad perseguida por la misma, pues, si se atiende al artículo 1 de la Ley 18/2001 la finalidad perseguida sería “la consecución de la estabilidad y crecimiento económicos, en el marco de la Unión Económica y Monetaria, así como la determinación de los procedimientos necesarios para la aplicación efectiva del principio de estabilidad presupuestaria de acuerdo con los principios derivados del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Pacto de estabilidad y crecimiento que, recuerda la representación procesal del Consejo de Gobierno del Principado de Asturias, no ha impuesto a los Estados miembros una situación de equilibrio presupuestario absoluto como sí lo hace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la norma europea no puede servir como cobertura para establecer obligaciones de equilibrio absoluto que podrían incidir intensamente en las competencias que en materia financiera la Constitución atribuye a las Comunidades Autónomas. Para el Principado, bajo el pretexto de asegurar el cumplimiento del objetivo de estabilidad presupuestaria el Estado prácticamente vacía de contenido o limita excesivamente las competencias autonómicas al amparo de determinadas exigencias de equilibrio presupuestario que superan las marcadas en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representación procesal del Consejo de Gobierno del Principado considera que los preceptos impugnados de la Ley 18/2001 vulneran el artículo 156 de la Constitución al suponer un ejercicio de la potestad legislativa del Estado no cubierto con título competencial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el Consejo de Gobierno del Principado de Asturias contra los arts. 3.2; 6.2; 7.1 y 7.3 de la Ley 18/2001, de 12 de diciembre,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abril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mayo de 2002 la Sección Primera acuerda incorporar a las actuaciones el escrito del Abogado del Estado de 30 de abril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mayo de 2002 se registra un escrito de la Presidenta del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Generalidad de Cataluña, así como en relación con los recursos números 1462-2002, promovido por las Cortes de Castilla-La Mancha, 1461-2002, promovido por el Consejo de Gobierno de la Generalitat de Cataluña,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en lo que ahora importa, con la Ley 18/2001,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2002 se registra el escrito mediante el cual el Abogado del Estado formula sus alegaciones en el recurso de inconstitucionalidad número 1454-2002,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señala que, de acuerdo con la exposición de motivos de la Ley 18/2001,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 ley recurrida, que se refiere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 medida legal.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conllevarán, bien recortes en otras partidas —sistema de pensiones, gastos sanitarios—,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trata de una actuación legislativa dirigida exclusivamente al desarrollo y cumplimiento de determinadas decisiones de la Unión Europea, sino de la adopción de un objetivo de política económica general a través de medidas en el ámbito de la política presupuestaria, sin perjuicio de que sean coherentes y respetuosas con las decisiones tomadas a nivel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el Abogado del Estado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pone de manifiesto que dicha ley prevé que las Comunidades Autónomas podrán “establecer en sus normas reguladoras en materia presupuestaria los instrumentos y procedimientos necesarios para adecuarlas al objetivo del cumplimiento del principio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que esta ley prevé un régimen excepcional para las situaciones de déficit presupuestario que, en el caso de las Comunidades Autónomas, consistirá en que deberán exponer las causas que ocasionan el déficit y formular un plan a medio plazo para su corrección. También indica que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Abogado del Estado pone de manifiesto que la ley establece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señala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señala el Abogado del Estado 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añade el Abogado del Estado que el régimen legal se completa con un mayor control y restricción del acceso al crédito de las Comunidades Autónomas, modificándose el art. 14 de la Ley Orgánica de financiación de las Comunidades Autónomas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sigue diciendo que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el art. 119 del Tratado de funcionamiento de la Unión Europea (TFUE) [antiguo artículo 4 del Tratado de la Comunidad Europea (TCE)] alude a los principios rectores de las acciones de los Estados miembros: precios estables, finanzas públicas y condiciones monetarias sólidas y balanza de pagos estable. El art. 126 TFUE (antiguo art. 104 TCE) desarrolla estos principios en relación con el déficit público, previendo la supervisión por el Consejo de la situación presupuestaria y del nivel de endeudamiento público de los Estados miembros, así como la adopción de medidas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expone a continuación que el recurso de inconstitucionalidad parte de la premisa de que los fines que persigue la ley impugnada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de la Unión Europea,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 la ley recurrida, frene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 ley recurrida vulnere la autonomía financiera de las Comunidades Autónomas. Para la demanda dicha autonomía supone la plena disponibilidad por las Comunidades Autónomas de sus ingresos sin condicionamientos indebidos y en toda su extensión para poder ejercer sus competencias, afirmando que dicha ley conculca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autonómica.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de 2 de febrero,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 ley recurrida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1455-2002, 1460-2002, 1461-2002, 1462-2002, 1463-2002, 1467-2002, 1471-2002, 1473-2002, 1487-2002, 1488-2002, 1505-2002, 1506-2002 y 1522-2002, según interesa en su escrito de 16 de mayo último,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julio de 2002 se registró en el Tribunal un escrito del Procurador don Roberto Granizo Palomeque, actuando en representación de don Joaquín Almunia Amann y otros Diputados del Grupo Parlamentario Socialista, en el que se manifiesta que no se opone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Junta de Comunidades de Castilla-La Mancha, en la representación que ostenta, se dirige al Tribunal en escrito registrado el día 3 de julio de 2002 y manifiesta que no se opone a la acumulación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del Parlamento de Cataluña presentó en el Registro General del Tribunal el día 3 de julio de 2002 un escrito en el que señala que la posición de dicho Parlamento no se ve afectada por la eventual acumulación de los recursos de inconstitucionalidad solicitada por la representación del Senado, pero precisa que dicha solicitud pudiera exceder del mandato que deriva del acuerdo de la Comisión de Hacienda del Senado de 13 de mayo de 2002, que pudiera referirse sólo a los recursos 1451-2002, 1454-2002, 1455-2002 y 1460-2002, por lo que, de ser así, no se la puede tener por personada en los restantes procesos, ni tampoco solicitar la acumulación de los mismos al principal. Asimismo, manifiesta que la suspensión del plazo para formular alegaciones otorgadas a dicha representación del Senado conlleva una dilación, que unida a la del incidente de acumulación, perjudica los intereses del Parlamento de Cataluña que se vinculan a la pronta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4 de julio de 2002 se registró un escrito de la Letrada de las Cortes de Aragón, en la representación que ostenta, en el que se adhiere a la solicitud de acumulación que el Tribunal le trasladó con fecha 4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4 de julio de 2002, la representación procesal de la Generalitat de Cataluña evacuó el trámite contenido en la providencia del Tribunal de 4 de junio de 2002 y solicita que se acuerde la acumulación de procesos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4 de julio de 2002, el Presidente de las Cortes de Castilla-La Mancha dirigió un escrito al Tribunal en el que solicita que se acuerde la acumulación del recurso 1451-2002 con los promovidos por las Cortes de Castilla-La Mancha, registrados con los números 1462-2002 y 1463-2002.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día 20 de noviembre de 2002, el Letrado de las Cortes Generales jefe de la asesoría jurídica del Senado, en representación de la Cámara, manifiesta que habiendo recibido copia del Auto del Pleno del Tribunal declarando que no procede la acumulación solicitada por el Senado del recurso de inconstitucionalidad 1454-2002 con los otros recursos concernientes a la misma ley, procede a formular sus alegaciones en el plazo que se le ha otorgado,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plantea objeción alguna respecto de la legitimación de la parte recurrente, ni respecto a su representación procesal y al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significado que tiene la estabilidad presupuestaria en el marco del Derecho de la Unión Europea, partiendo de que el desarrollo de la Unión Europea supone la aparición de un “nuevo escenario constitucional” en el que la estabilidad presupuestaria supone un fundamento básico de la Europa unida, puesto que los Estados han renunciado a su soberanía monetaria en razón a la existencia de una sola política monetaria y una sola autoridad en este campo, el Banco Central Europeo. Además, de acuerdo con el art. 126 TFUE (antiguo artículo 104 TCE) y el protocolo núm. 12 del mismo, corresponde a la Comisión supervisar la evolución de la situación presupuestaria y el endeudamiento de los Estados miembros y al Consejo corregir las eventuales desviaciones.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política de estabilidad presupuestaria pasa, pues, a representar un papel de primera magnitud en el contexto del Pacto europeo de estabilidad y crecimiento, recordándose que el art. 93 CE establece que “corresponde a las Cortes Generales o al Gobierno, según los casos, la garantía del cumplimiento de esos Tratados y de las resoluciones emanadas de los organismos internacionales o supranacionales titulares de la cesión”. En la misma dirección, se indica que el art. 149.1.11 CE declara la competencia exclusiva del Estado sobre el sistema monetario y la STC 24/2002, de 31 de enero, FJ 5, afirma que la estabilidad presupuestaria es “un objetivo macroeconómico auspiciado por el art. 40.1” de la Constitución, a cuya corrección “indiscutiblemente puede contribuir la gradual recuperación del equilibrio presupuestario”, de manera que hay que considerar incorporado al art. 134 CE 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según la representación procesal del Senado, que el art. 21.3 LOFCA establece que los presupuestos de las Comunidades Autónomas serán elaborados por las mismas “con criterios homogéneos de forma que sea posible su consolidación con los presupuestos generales del Estado”, y aunque ello se refiere a los aspectos contables hay que dar al precepto una nueva lectura como consecuencia de las determinaciones contenidas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de estabilidad y crecimiento contiene una serie de compromisos por parte de los Estados miembros: respetar el objetivo presupuestario, consiguiendo situaciones presupuestarias próximas al equilibrio con superávit; adoptar medidas correctoras para alcanzar esos objetivos una vez recibida la advertencia a través de una recomendación del Consejo; poner en marcha sin demora los ajustes presupuestarios correctores; y corregir los déficits excesivos tan pronto como sea posible. Estamos, por tanto, ante medidas que no son instrumento de una política económica coyuntural, sino ante un principio básico desde el punto de vista económico. En conclusión, los Estados miembros tienen un objetivo común contenido en el art. 120 TFUE (antiguo artículo 98 TCE) del Tratado, que impone contribuir a los objetivos de la Unión coordinando sus políticas económicas (art. 121 TFUE), sometiéndose a un sistema de vigilancia multilateral (art. 121.5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no son ajenas la Ley general de estabilidad presupuestaria y la Ley Orgánica complementaria. La exposición de motivos de la primera hace referencia a que en un Estado fuertemente descentralizado como España el esfuerzo del Estado ha de ser simultáneamente realizado por el conjunto de las Administraciones públicas. De aquí que se fije un marco de estabilidad presupuestaria de alcance básico, de acuerdo con las habilitaciones del Estado contenidas en el art. 149.1.13 y 18 CE, afirmando, complementariamente, la relevancia de las reglas 11 y 14 del mismo art. 149.1 CE. Si se examina la normativa de la Unión Europea que ha quedado reseñada, se verá que, sometida la política económica al cumplimiento de los objetivos de la Unión, ninguno de los aspectos recogidos en la exposición de motivos de la Ley general de estabilidad presupuestaria es ajeno al cumplimiento de los acuerdos del Consejo, obligatorios para el Estado español, que es garante, ex art. 93 CE, de dicho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Nadie niega, aduce la representación procesal del Senado, que las Comunidades Autónomas gozan del principio de autonomía financiera, pero es éste un principio que no es absoluto, sino muy matizado, pues se ha de instrumentar “con arreglo a los principios de coordinación con la Hacienda estatal y de solidaridad entre los españoles” (art. 156 CE). Por tanto, el principio de autonomía financiera debe ser ejercido ahora con muchas más restricciones que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Senado mantiene que, habida cuenta de lo señalado, resulta aplicable al caso la doctrina contenida en la STC 11/1984, FJ 5, que expresó, con apoyo en la STC 1/1982, que las competencias de las Comunidades Autónomas en materia de emisión de deuda pública deben enmarcarse en los principios básicos del orden económico resultantes de la llamada Constitución económica, ajustándose al principio de coordinación de sus haciendas con la hacienda estatal. En igual sentido, otras muchas Sentencias del Tribunal Constitucional han reconocido competencias del Estado que restringían la autonomía financiera de las Comunidades Autónomas en ámbitos diversos —la estabilidad económica interna o externa, la creación de empleo, el cumplimiento de compromisos internacionales o la estabilidad de la moneda—. Así, cita las SSTC 27/1981, 1/1982, 76/1983, 11/1984, 96/1984, 179/1985, 14/1986, 63/1986, 96/1990, 13/1992, 76/1992, 237/1992, 17/1996, y 171/1996. Hace referencia específica a la STC 171/1996, en conexión con la STC 96/1990, en las que el Tribunal confirmó la decisión estatal de establecimiento de un límite porcentual máximo para la incremento de las retribuciones de los empleados públicos en cuanto que ello está orientado a la consecución de la estabilidad económica y a la gradual recuperación del equilibrio presupuestario, configurándose, en suma, como un vehículo de dirección y orientación de la política económica que corresponde al Gobierno [así, también las SSTC 27/1981, FJ 2; y 76/1992,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del Consejo de Estado, de 19 de enero de 2001, emitido en relación con la Ley 18/2001, pone el acento en la relevancia que tienen las reglas 11 y 13 del art. 149.1 CE respecto del contenido de dicha ley, haciéndose hincapié en la incidencia que tiene en este caso el art. 93 CE. En definitiva, el Estado resulta garante del cumplimiento de las obligaciones que se le imponen al Estado español en el ámbito de la Unión Europea y de aquí que le corresponda velar por que los presupuestos de las Comunidades Autónomas, al igual que los del Estado, se acomoden a los objetivos y directrices de la Unión. En este marco de necesaria coordinación entre las haciendas estatal y autonómica se ha de entender la función coordinadora que las leyes recurridas atribuyen al Consejo de Política Fiscal y Financiera, que tiene, precisamente, una naturaleza coordinadora.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representante procesal del Senado examina los motivos del recurso de inconstitucionalidad aducidos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representación procesal del Senado que el principio de autonomía financiera que la Constitución reconoce a las Comunidades Autónomas no es de por sí absoluto, sino subordinado a los principios de coordinación y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la ley recurrida no vacía de contenido las competencias autonómicas, como alega el recurrente, pues las Comunidades Autónomas seguirán como hasta ahora determinando libremente los gastos y, en la forma regulada por la LOFCA, sus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señala que no cabe calificar de irracional una norma que pretende introducir criterios de racionalidad plena en la configuración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solicita del Tribunal que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18 de octubre de 2011 se fijó para deliberación y fallo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3.2, 6.2 y 7.1 y 3 de la Ley 18/2001, de 12 de diciembre, general de estabilidad presupuestaria, cuyo texto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sujetos a los que se refiere el art.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por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legales y reglamentarias, en su fase de elaboración y aprobación, los actos administrativos, los contratos y los convenios de colaboración y cualquier otra actuación de los sujetos a que se refiere el artículo 2 de la presente Ley que afecte a los gastos públicos, deben valorar sus repercusiones y efectos, y supeditarse de forma estricta al cumplimiento de las exigencias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comprendidos en el ámbito de aplicación de esta Ley vendrán obligados a establecer en sus normas reguladoras en materia presupuestaria los instrumentos y procedimientos necesarios para adecuarlas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excepcionales de déficit presupuestario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y en la Ley Orgánica 5/2001, complementaria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ya de señalar que toda la argumentación del recurso va dirigida contra “la construcción del principio de estabilidad presupuestaria” que define el art. 3.2, de suerte que éste es el objeto principal del recurso, y no los demás preceptos impugnados, que sólo por vía de conexión o consecuencia ha incluido el Consejo de Gobierno del Principado recurrente en el ámbito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citado Consejo considera que los preceptos recurridos vulneran la autonomía política y financiera de la Comunidad Autónoma reconocida en el art. 156 de la Constitución, sin que los títulos habilitantes que dan cobertura constitucional a la ley recurrida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representación procesal del Senado rechazan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resueltas en la STC 134/2011, de 20 de julio, a cuyo texto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hemos de plantearnos la posible extinción de este proceso por virtud de la derogación de la Ley 18/2001 por el Real Decreto Legislativo 2/2007, de 28 de diciembre, que aprueba el texto refundido de la Ley general de estabilidad presupuestaria,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que dicho Decreto Legislativo “realiza de la Ley 18/2001 supone su sustitución por otra normativa que reproduce, aun con una redacción diferente y más amplia, las mismas cuestiones objeto de controversia… Por tanto, ha de alcanzarse la conclusión de que, pese a su modificación o derogación, el recurso de inconstitucionalidad promovido frente a la Ley 18/2001, de 12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135 CE encomienda ya a una ley orgánica el desarrollo de los principios a que se refiere el precepto —apartado 3—. Y esto es lo que ahora se destaca: la remisión a una Ley orgánica, obviamente estatal, corrobora la competencia del Estado en esta materia, que ya había declarado este Tribunal aplicando el art. 149.1, 13 y 14, por un lado, y 11 y 18, por otro —STC 134/2011, ya citada,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pues clara, la competencia estatal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Llegando así, como acabamos de indicar, al examen de los concretos preceptos impugnados, habrá que comenzar por el art. 3.2 de la Ley 18/2001, que, como hemos visto es el que define la estabilidad presupuestaria. Para ello, bastará con remitirnos a la STC 134/2011, FJ 8 que contiene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consecuencia la desestimación de la impugnación del art. 3.2 de la Ley 18/2001, tal como hicimos en la tantas veces citada STC 134/2011.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hemos de llegar respecto de los otros tres preceptos impugnados —arts. 6.2, 7.1 y 7.3—: el escrito del recurso está concebido, ya lo hemos dicho, como una impugnación de “la construcción del principio de estabilidad presupuestaria” que define el art. 3.2 que acabamos de examinar y que es el objeto principal del razonamiento de dicho escrito, de modo que sólo por vía de conexión o consecuencia los ha incluido el Consejo de Gobierno del Principado en su recurso, sin articular motivación alguna respecto de estos tres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aunque no sea necesario, podemos añadir que esa conexión es directa y expresa en los arts. 6.2 —se refiere “al cumplimiento de las exigencias de estabilidad presupuestaria”— y 7.1 —impone el “objetivo del cumplimiento del principio de estabilidad presupuestaria”—, pero es también clara en el art. 7.3, que para las situaciones excepcionales de déficit presupuestario exige una justificación y la formulación de un plan económico-financiero de saneamiento, dado que esto es consecuencia del principio de estabilidad presupuestaria, como ya declaramos en la STC 134/2011, FJ 11: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 En definitiva, la elaboración del plan es una consecuencia vinculada al incumplimiento del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conexión mencionada, justifica la extensión del rechazo de la inconstitucionalidad del precepto examinado en el anterior fundamento a los tres que se han recogido en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Prudente será, por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3.2, 6.2, 7.1 y 7.3 de la Ley 18/2001, de 12 de diciembre,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