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641/85, promovido por don Damián Coll Tomás y don Pedro Antonio Vidal Mulet, representados por el Procurador don Francisco de Guinea y Gauna y defendidos por el Letrado don Federico Maroto Bravo, contra Auto de la Sala Primera del Tribunal Supremo que declaró no haber lugar a la admisión del recurso de casación interpuesto contra Sentencia de la Sala de lo Civil de la Audiencia Territorial de Palma de Mallorca. Han comparecido el Ministerio Fiscal y don Antonio Mataró Mojer, representado por el Procurador don Carlos Ibáñez de la Cadiniere. Ha sido Ponente el Presidente don Francisco Tomás y Valiente,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9 de julio de 1985, el Procurador don Francisco de Guinea y Gauna, en nombre de don Damián Coll Tomás y de don Antonio Vidal Mulet, interpuso recurso de amparo contra el Auto de la Sala Primera del Tribunal Supremo de 17 de junio de 1986, que declaró no haber lugar a la admisión del recurso de casación civil núm. 120 de 1985, promovido por aquéllos. </w:t>
      </w:r>
    </w:p>
    <w:p w:rsidRPr="00C21FFE" w:rsidR="00F31FAF" w:rsidRDefault="00356547">
      <w:pPr>
        <w:rPr/>
      </w:pPr>
      <w:r w:rsidRPr="&lt;w:rPr xmlns:w=&quot;http://schemas.openxmlformats.org/wordprocessingml/2006/main&quot;&gt;&lt;w:lang w:val=&quot;es-ES_tradnl&quot; /&gt;&lt;/w:rPr&gt;">
        <w:rPr/>
        <w:t xml:space="preserve">Consideran los recurrentes vulnerado por dicho Auto su derecho a la tutela judicial efectiva, que consagra el art. 24.1 de la Constitución, por lo que solicita del Tribunal Constitucional que declare la nulidad del mencionado Auto y les reconozca su derecho a que se sustancie y decida en cuanto al fondo el recurso de casación por ellos interpuesto. </w:t>
      </w:r>
    </w:p>
    <w:p w:rsidRPr="00C21FFE" w:rsidR="00F31FAF" w:rsidRDefault="00356547">
      <w:pPr>
        <w:rPr/>
      </w:pPr>
      <w:r w:rsidRPr="&lt;w:rPr xmlns:w=&quot;http://schemas.openxmlformats.org/wordprocessingml/2006/main&quot;&gt;&lt;w:lang w:val=&quot;es-ES_tradnl&quot; /&gt;&lt;/w:rPr&gt;">
        <w:rPr/>
        <w:t xml:space="preserve">Asimismo solicitaban que se suspendiera la ejecución de la Sentencia contra la que se formalizó el recurso de casación, pues, en caso contrario, perdería su eficacia y finalidad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Con fecha 6 de abril de 1984, la Sala de lo Civil de la Audiencia Territorial de Palma de Mallorca dictó Sentencia revocando otra del Juzgado de Primera Instancia núm. 1 de aquella ciudad, en autos de juicio ordinario declarativo de mayor cuantía, seguidos por demanda de don Pedro Antonio Mataró Mojer contra los hoy recurrentes. Estos prepararon recurso de casación contra aquella Sentencia por escrito de 18 de abril de 1984, siendo emplazados por la Sala sentenciadora para comparecer ante el Tribunal Supremo, con entrega de los testimonios de las correspondientes resoluciones judiciales, el 22 de enero de 1985. El siguiente 8 de marzo se interpuso el recurso de casación, con arreglo a la normativa procesal introducida por la Ley 34/1984, de 6 de agosto, vigente desde el 1 de septiembre del año anterior. El recurso fue inadmitido por el Auto que ahora se impugna, según el cual aquél debería haberse formalizado conforme a la Ley anterior a la citada reforma procesal, por aplicación de lo dispuesto en la Disposición transitoria segunda de la propia Ley 34/1984.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La interpretación de la Disposición transitoria segunda de la Ley 34/1984, en que el Tribunal Supremo funda su decisión de inadmitir el recurso de casación es incorrecta, pues basta una lectura detenida de dicha Disposición y de la que la precede para comprender que los recursos que se interpongan después de la entrada en vigor de aquella Ley, como ocurrió en el caso de autos, deben sustanciarse por los nuevos trámites procesales, y no por los de la Ley de Enjuiciamiento Civil modificada, incluso si el recurso se preparó conforme a esta Ley derogada, ya que no cabe confundir la preparación y la interposición del recurso de casación. </w:t>
      </w:r>
    </w:p>
    <w:p w:rsidRPr="00C21FFE" w:rsidR="00F31FAF" w:rsidRDefault="00356547">
      <w:pPr>
        <w:rPr/>
      </w:pPr>
      <w:r w:rsidRPr="&lt;w:rPr xmlns:w=&quot;http://schemas.openxmlformats.org/wordprocessingml/2006/main&quot;&gt;&lt;w:lang w:val=&quot;es-ES_tradnl&quot; /&gt;&lt;/w:rPr&gt;">
        <w:rPr/>
        <w:t xml:space="preserve">A ello se añade que toda norma debe ser interpretada eligiendo, entre sus posibles sentidos, aquel que sea más conforme con las normas constitucionales y que constituye una infracción del art. 24 de la Constitución, según la jurisprudencia del Tribunal Constitucional, la inadmisión de un recurso procesal en base a una causa inexistente o por estimar inaplicable un procedimiento que sí lo era, privando al recurrente de obtener una decisión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1985, la Sección Cuarta de este Tribunal acordó admitir a trámite el recurso de amparo formulado, y en aplicación de lo dispuesto en el art. 51 de la Ley Orgánica del Tribunal Constitucional,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El Tribunal Supremo remitió xerocopia de las actuaciones el 23 de octubre siguiente, librando al mismo tiempo exhorto al Juzgado de Primera Instancia núm. 1 de Palma de Mallorca para el emplazamiento de las partes y haciendo saber a la recurrente que, una vez cumplimentado, lo presentase directamente ante el Tribunal Constitucional. </w:t>
      </w:r>
    </w:p>
    <w:p w:rsidRPr="00C21FFE" w:rsidR="00F31FAF" w:rsidRDefault="00356547">
      <w:pPr>
        <w:rPr/>
      </w:pPr>
      <w:r w:rsidRPr="&lt;w:rPr xmlns:w=&quot;http://schemas.openxmlformats.org/wordprocessingml/2006/main&quot;&gt;&lt;w:lang w:val=&quot;es-ES_tradnl&quot; /&gt;&lt;/w:rPr&gt;">
        <w:rPr/>
        <w:t xml:space="preserve">A falta de remisión de las diligencias de emplazamiento, el Presidente del Tribunal interesó del citado Juzgado, en 19 de diciembre de 1985, que se sirviera dar las órdenes oportunas para la pronta remisión de lo solicitado, y con fecha 28 de mayo de 1986, la Sección Primera de este Tribunal requirió al Procurador señor Guinea y Gauna que manifestase el estado en que se hallaba el diligenciamiento que el Tribunal Supremo le encomendó del mencionado exhorto, manifestando a continuación el Procurador que el Juzgado de Primera Instancia referido no pudo llevar a efecto el emplazamiento de don Pedro Antonio Mataró Mojer por haber cambiado la denominación de su domicilio, aportando la que es en la actualidad, así como tampoco el de doña Juana García Puigserver, por haber resultado igualmente desconocida en su domicilio. Solicitaba el Procurador, en consecuencia, se librase nuevo exhorto al Juzgado para que emplazase a don Pedro Antonio Mataró Mojer en la nueva dirección aportada y se expidiera edicto por el que se emplace a doña Juana García Puigserver y a los herederos desconocidos de la herencia yacente de doña María Concepción Riera Pou. </w:t>
      </w:r>
    </w:p>
    <w:p w:rsidRPr="00C21FFE" w:rsidR="00F31FAF" w:rsidRDefault="00356547">
      <w:pPr>
        <w:rPr/>
      </w:pPr>
      <w:r w:rsidRPr="&lt;w:rPr xmlns:w=&quot;http://schemas.openxmlformats.org/wordprocessingml/2006/main&quot;&gt;&lt;w:lang w:val=&quot;es-ES_tradnl&quot; /&gt;&lt;/w:rPr&gt;">
        <w:rPr/>
        <w:t xml:space="preserve">El 16 de julio de 1986, la Sección acordó librar el exhorto y expedir el edicto interesados, a resultas de lo cual se publicó dicho edicto y se emplazó a don Pedro Antonio Mataró Mojer, que, representado por el Procurador don Carlos Ibáñez de la Cardiniere, compareció el 22 de septiembre del mismo año, solicitando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Con fecha 8 de octubre de 1986, la Sección acordó tener por personado y parte al comparecido, acusar recibo de las actuaciones remitidas por el Tribunal Supremo y dar vista de las mismas, por plazo común de veinte días, a las partes y al Ministerio Fiscal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noviembre de 1986 formuló las propias la representación de los recurrentes. Reiteran éstos los argumentos de hecho y de Derecho contenidos en su demanda y añaden que, aunque fuera aplicable -a efectos dialécticos- al recurso de casación instado la normativa anterior a la reforma operada por la Ley 34/1984, el recurso habría sido igualmente admisible, en cuanto a sus dos motivos, conforme a los preceptos de la Ley derogada, por lo que, como ha declarado el Tribunal Constitucional, en un supuesto idéntico, por Sentencia 121/1986, de 20 de junio, la inadmisión constituye, en el presente caso, la imposición de un formalismo enervante incompatible con lo dispuesto en el art. 24.1 de la Constitución. Por ello reiteran igualmente la pretensión principal formulada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don Pedro Antonio Mataró Mojer solicita que se deniegue el amparo promovido, con imposición de costas a los recurrentes y una multa adecuada por su temeridad. En apoyo de su solicitud, objeta que el Auto impugnado aplicó correctamente la Disposición transitoria segunda de la Ley 34/1984, pues, aunque ésta utilice expresamente el término «interposición» de los recursos, como elemento determinante de la aplicación de la nueva normativa, no debe olvidarse que se refiere a todo tipo de recursos, y que, en cuanto afecte a la casación por infracción de Ley, la interposición se inicia realmente con la preparación del recurso. De ahí que no pudiera ser admitido el que, preparado conforme a la Ley de Enjuiciamiento Civil anterior a la Ley de Reforma, se formalizó atendiendo a los preceptos de esta última. Aparte de su visible inadmisibilidad en la forma, el recurso de casación interpuesto por los demandantes de amparo era también palmariamente inatendible en el fondo, pues su motivo primero opone la falta de aplicación nada menos que de los arts. 1.281 a 1.289 del Código Civil y es absolutamente impertinente la conjunta alegación de todos ellos, más aún en relación con la infracción de otros varios artículos del mismo Código, mientras que el motivo segundo se elimina a sí mismo, al presentarse sólo con carácter supletorio.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estimación de la demanda de amparo, por entender que la resolución impugnada vulnera el art. 24.1 de la Constitución. Recuerda la doctrina del Tribunal Constitucional, que ya ha resuelto numerosos supuestos idénticos al presente, y conforme a ella, afirma que, contra la argumentación jurídica de la parte actora, el Tribunal Supremo no ha infringido la Constitución en razón de la interpretación que ha realizado de las Disposiciones transitorias de la Ley 34/1984, pues no siendo ésta injustificada o arbitraria, corresponde por entero al órgano judicial competente y es cuestión que carece de contenido constitucional. </w:t>
      </w:r>
    </w:p>
    <w:p w:rsidRPr="00C21FFE" w:rsidR="00F31FAF" w:rsidRDefault="00356547">
      <w:pPr>
        <w:rPr/>
      </w:pPr>
      <w:r w:rsidRPr="&lt;w:rPr xmlns:w=&quot;http://schemas.openxmlformats.org/wordprocessingml/2006/main&quot;&gt;&lt;w:lang w:val=&quot;es-ES_tradnl&quot; /&gt;&lt;/w:rPr&gt;">
        <w:rPr/>
        <w:t xml:space="preserve">Sin embargo, más allá de lo aducido por los recurrentes, se habrá producido la infracción denunciada, según la Sentencia del Tribunal Constitucional de 20 de junio de 1986, en la medida en que el recurso de casación hubiere podido admitirse igualmente, tanto por su objeto como por los motivos en que se funda, conforme al texto de la Ley de Enjuiciamiento Civil que se aplica por el Tribunal Supremo, pues en tal caso la inadmisión pecaría de formalismo excesivo y enervante en la exigencia de un requisito formal. Así sucede en el presente caso, en que el Tribunal Supremo manifiesta tan sólo, en el fundamento de Derecho del Auto recurrido, que la inadmisión se produce por la formulación del recurso de acuerdo con la nueva legislación y no con la que le es aplicable. E incluso si se entiende que el Tribunal Supremo ha asumido las alegaciones del Ministerio Fiscal, que denunciaba la infracción del art. 1729.4.°, en relación con el 1720 de la Ley de Enjuiciamiento Civil aplicable, la formulación del recurso no podía producir a la Sala, ni a la otra parte, confusión, ya que los recurrentes adujeron, separadamente y con plena claridad y precisión, dos motivos del recurso de casación, el primero de ellos por inaplicación de la Ley y la jurisprudencia que se cita. Por ello, el órgano judicial debió suplir mediante una interpretación posible y favorable al ejercicio de la acción de impugnación, el error formal fácilmente advertible y reparable de los recurrentes, haciendo efectivo el derecho fundamental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Simultáneamente al proceso principal, se tramitó por este Tribunal, en la correspondiente pieza separada, el incidente de suspensión de la ejecución de la resolución judicial recurrida, incidente al que puso fin el Auto de la Sala Primera, de 16 de julio de 1986, por el que se acordó acceder a la suspensión solicitada del Auto de la Sala Primera del Tribunal Supremo impugnado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1987, se señaló para deliberación y votación del presente recurso el día 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determinar si el Auto de la Sala Primera del Tribunal Supremo recurrido produjo la indefensión de los solicitantes de amparo, en infracción del derecho fundamental que les reconoce el art. 24.1 de la Constitución, violación que aquéllos entienden producida al haber sido inadmitido el recurso de casación que interpusieron en su día sobre la base de un motivo legalmente improcedente, que consiste en la formalización de dicho recurso conforme a un texto de la Ley de Enjuiciamiento Civil, el posterior a la reforma introducida por la Ley 34/1984, de 6 de agosto, que los recurrentes consideran aplicable, de acuerdo con lo establecido en las Disposiciones transitorias primera y segunda de la citada Ley, aplicabilidad que se deniega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misma cuestión ha sido examinada y resuelta, en un supuesto sustancialmente igual, por la Sentencia del Pleno de este Tribunal 81/1986, de 20 de junio,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aquéllos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recurso de casación inadmitido se interpuso contra una Sentencia dictada por la Audiencia Territorial de Palma de Mallorca, en grado de apelación, en un juicio declarativo ordinario de mayor cuantía. El recurso se fundó en dos motivos que los recurrentes articularon separadamente, deducido el primero al amparo del núm. 5.° del art. 1692 de la Ley de Enjuiciamiento Civil, por supuesta infracción de las normas del ordenamiento jurídico y de la jurisprudencia, debida a la inaplicación de determinados preceptos del Código Civil y de la doctrina jurisprudencial que se citan, y deducido el segundo al amparo del núm. 4.° del mismo artículo de la Ley procesal, por error en la apreciación en la prueba basado en documentos obrantes en autos. Por su parte, el Auto recurrido fundamenta la inadmisión del recurso, exclusivamente, en que la formalización del mismo debió acomodarse a la regulación anterior a la Ley de 6 de agosto de 1984. Pero, como este Tribunal viene señalando en una pluralidad de decisiones relativas a supuestos iguales (Sentencias 81/1986, de 20 de julio; 120, 121, 122, 123 y 124/1986, de 22 de octubre, entre otras), a las que aluden ahora la parte recurrente y el Ministerio Fiscal, no puede estimarse que aquella simple deficiencia, sin perjuicio de que puedan existir otras no mencionadas en el Auto impugnado, indujera a confusión al propio Tribunal Supremo ni a la dirección letrada de la contraparte, tratándose de un error fácilmente advertible y, en su caso, reparable. Por ello, como concluyen la meritada Sentencia de 20 de junio de 1986 y aquellas otras posteriores,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Damián Coll Tomás y don Pedro Antonio Vidal Mulet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17 de junio de 1985.</w:t>
      </w:r>
    </w:p>
    <w:p w:rsidRPr="" w:rsidR="00F31FAF" w:rsidRDefault="00356547">
      <w:pPr>
        <w:rPr/>
      </w:pPr>
      <w:r w:rsidRPr="&lt;w:rPr xmlns:w=&quot;http://schemas.openxmlformats.org/wordprocessingml/2006/main&quot;&gt;&lt;w:szCs w:val=&quot;24&quot; /&gt;&lt;/w:rPr&gt;">
        <w:rPr/>
        <w:t xml:space="preserve">2º.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120/85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