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325</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116/1987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No obstante, el hecho de que este Tribunal, en varias de las cuestiones promovidas en relación a idéntico precepto haya considerado más oportuno suspender el curso de los respectivos procesos que proceder a su acumulación, con el fin de no retardar excesivamente la conclusión de los ya acumulados -dado que cada incidente de acumulación supone la paralización de las cuestiones implicadas en tanto se sustancia-, obliga en la presente cuestión a mantener el mismo criterio.</w:t>
            </w:r>
          </w:p>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suspender la tramitación de la presente cuestión hasta tanto recaiga sentencia en las ya acumuladas.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 la Audiencia Territorial de Burgos, en su recurso 453/85, planteó la presente cuestión de inconstitucionalidad, admitida a trámite por providencia de 11 de febrero de 1987, de la Sección Cuarta del Pleno de este Tribunal, en relación con la disposición adicional 6ª, número 3, de la Ley 5/1983, de 29 de junio, de Medidas Urgentes en Materia Presupuestaria, Financiera y Tributaria, en cuanto crea un gravamen complementario para 1983, a la Tasa de juego sobre máquinas de azar, por estimar que puede infringir los artículos 9.3, 31.3, 133.1 y 134.7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Salas de lo Contencioso-Administrativo de distintas Audiencias, han planteado también otras cuestiones en relación al mismo precepto legal y basándose en la misma fundamentación que la señalada en el antecedente anterior, encontrándose todas ellas admitidas a trámite.</w:t>
      </w:r>
    </w:p>
    <w:p w:rsidRPr="00C21FFE" w:rsidR="00AD51A7" w:rsidRDefault="00AD51A7">
      <w:pPr>
        <w:rPr/>
      </w:pPr>
      <w:r w:rsidRPr="&lt;w:rPr xmlns:w=&quot;http://schemas.openxmlformats.org/wordprocessingml/2006/main&quot;&gt;&lt;w:lang w:val=&quot;es-ES_tradnl&quot; /&gt;&lt;/w:rPr&gt;">
        <w:rPr/>
        <w:t xml:space="preserve">Las registradas con los números 377, 378, 379, 380, 381, 389, 390, 395, 396, 397, 398, 399, 400, 430, 431, 444, 445, 446 y 447, todas ellas de 1985, fueron acumuladas por auto de Pleno de 16 de julio de 1985, por darse los presupuestos previstos en el artículo 83 de la Ley Orgánica del Tribunal Constitucional (LOTC). En ellas formularon alegaciones el Fiscal General del Estado y el Abogado del Estado, en representación del Gobierno, hallándose conclusas y pendientes de señalamiento para deliberación y votación, en las registradas con los números 578, 579, 580, 581, 642, 643, 644, 645, 646, 685, 704, 956, 1019, 1033, 1061, 1088, 1139, 1159, 1177, 1178, 1182, 1203, 1204 y 1205 de 1985, y 75, 76, 77, 78, 79, 80, 81, 93, 94, 95, 145, 146, 246, 248, 311, 424, 432, 433, 434, 455, 459,460, 475, 550, 568, 572, 644, 664, 698, 718, 753, 754, 864, 865, 929, 993, 1082, 1094, 1115, 1116, 1117, 1118, 1119, 1190, 1236, 1249 y 1303 de 1986, el Tribunal acordó no acceder a la acumulación solicitada y decidió suspender la tramitación de cada uno de los procesos hasta que recayera sentencia en las ya acumuladas, con el fin de facilitar una más pronta resolución de éstas y teniendo en cuenta los efectos que la sentencia podría tener en las demás.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se refiere a la presente cuestión, el Letrado del Estado se persona mediante escrito presentado el 26 de febrero último en el que solicita que, se dicte sentencia en su día por la que se declare la plena constitucionalidad de la Disposición Adicional 6ª.3 de la Ley 5/1983, de 29 de junio.</w:t>
      </w:r>
    </w:p>
    <w:p w:rsidRPr="00C21FFE" w:rsidR="00AD51A7" w:rsidRDefault="00AD51A7">
      <w:pPr>
        <w:rPr/>
      </w:pPr>
      <w:r w:rsidRPr="&lt;w:rPr xmlns:w=&quot;http://schemas.openxmlformats.org/wordprocessingml/2006/main&quot;&gt;&lt;w:lang w:val=&quot;es-ES_tradnl&quot; /&gt;&lt;/w:rPr&gt;">
        <w:rPr/>
        <w:t xml:space="preserve">El Fiscal General del Estado, se persona mediante escrito de 26 de febrero último, en solicitud de que se suspenda la tramitación de la presente cuestión hasta que recaiga sentencia en las varias acumuladas que están en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La presente cuestión de inconstitucionalidad y las enumeradas en el antecedente segundo aparecen promovidas en relación con el mismo precepto de la Ley 5/1983, de 29 de junio, dándose por lo tanto los presupuestos de conexión objetiva que, de acuerdo con el artículo 83 de la LOTC, permiten su acumulación.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No obstante, el hecho de que este Tribunal, en varias de las cuestiones promovidas en relación a idéntico precepto haya considerado más oportuno suspender el curso de los respectivos procesos que proceder a su acumulación, con el fin de no retardar excesivamente la conclusión de los ya acumulados -dado que cada incidente de acumulación supone la paralización de las cuestiones implicadas en tanto se sustancia-, obliga en la presente cuestión a mantener el mismo criterio.</w:t>
      </w:r>
    </w:p>
    <w:p w:rsidRPr="" w:rsidR="00AD51A7" w:rsidRDefault="00AD51A7">
      <w:pPr>
        <w:rPr/>
      </w:pPr>
      <w:r w:rsidRPr="&lt;w:rPr xmlns:w=&quot;http://schemas.openxmlformats.org/wordprocessingml/2006/main&quot;&gt;&lt;w:szCs w:val=&quot;24&quot; /&gt;&lt;/w:rPr&gt;">
        <w:rPr/>
        <w:t xml:space="preserve">Por lo expuesto, el Pleno acuerda suspender la tramitación de la presente cuestión hasta tanto recaiga sentencia en las ya acumuladas.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