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 la demanda de amparo presentada en nombre de don Alberto Benítez Alcoba,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Gabriel Sánchez Malingre, en nombre y representación de don Alberto Benítez Alcoba, interpone recurso de amparo con fecha 5 de febrero de 1988 frente a la Sentencia del Tribunal Central de Trabajo de 6 de octubre de 1987, dictada en autos sobre amnistía laboral. Invoca 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como base los siguientes antecedentes: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de amparo solicitó con fecha 31 de julio de 1985 la aplicación de los beneficios de la Ley de Amnistía de 1977, por haber cesado en 1940 como redactor gráfico de la revista Diario Gráfico «Ahora», a consecuencia de un expediente de depuración política. La Sentencia de Magistratura de Trabajo núm. 1 de Madrid de 13 de enero de 1987 estimó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Esa resolución judicial fue recurrida por el Abogado del Estado, alegando que la acción del demandante había prescrito, una vez que la Sentencia del Tribunal Constitucional de 25 de noviembre de 1986 había declarado nula por inconstitucional la Ley 1/1984, de 9 de enero, por la que se declaraban imprescriptibles ese tipo de acciones. La Sentencia del Tribunal Central de Trabajo de 6 de octubre de 1987 estimó esas alegaciones y revocó la resolución judicial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esa Sentencia interpuso el demandante recurso de aclaración, resuelto en sentido desestimatorio por el Auto del Tribunal Central de Trabajo de 9 de diciembre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esas resoluciones del Tribunal Central de Trabajo interpone el demandante recurso de amparo, por presunta vulneración del art. 24 de la Constitución. Solicita el actor la nulidad de las mismas y el reconocimiento de su derecho a que el Tribunal Central de Trabajo dicte una nueva Sentencia en la que no se estime la prescripción de su acción, por producir ello indefensión. Considera el demandante de amparo que la resolución judicial impugnada ha lesionado su derecho a la tutela judicial sin indefensión, por estimar la prescripcipon alegada por el Abogado del Estado en el recurso de suplicación, siendo así que la prescripción ni puede ser estimada de oficio ni puede alegarse por primera vez en casación o suplicación, tal y como ha entendido reiteradamente el propio Tribunal Central de Trabajo. A ello añade que no es cierto, en contra de esa resolución, que el Ministerio Fiscal hubiera alegado la prescripción, y que, a pesar de ello, el Tribunal no se avino a modificar su Sentencia al resolver el recurso de aclaración.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febrero de 1988, la Sección acuerda tener por interpuesto recurso de amparo en nombre de don Alberto Benítez Alcoba y, según lo dispuesto en el art. 50 de la LOTC, conceder un plazo común de diez días al Ministerio Fiscal y al solicitante de amparo para que dentro del mismo formulen las alegaciones que estimen pertinentes en relación con los siguientes motivos de inadmisión: a) haberse presentado la demanda fuera de plazo [art. 44.2, en conexión con el 50.1 a), de la LOTC], y b) carecer la demanda manifiestamente de contenido que justifique una decisión sobre el fondo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18 de marzo de 1988 se recibe el escrito de alegaciones del Ministerio Fiscal, en el que se pone de manifiesto, en primer lugar, que el demandante de amparo no ha acreditado la fecha de notificación de la resolución judicial impugnada, haciendo ver que, de no acreditarse ese extremo, la demanda incurriría en extemporaneidad, al igual que si se constatase que el plazo excedió del legalmente establecido para recurrir en amparo. En cuanto a la cuestión planteada, aduce el Ministerio Fiscal que carece de dimensión constitucional, puesto que el recurrente pudo alegar en su momento contra la excepción de prescripción, lo que aleja la posibilidad de indefensión, que tampoco se produjo por el rechazo del recurso de aclaración. Por todo ello, el Ministerio Fiscal interesa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15 de marzo de 1988 presenta sus alegaciones el demandante de amparo. En ellas se aduce que el recurso fue presentado dentro del plazo, computado éste desde la notificación de la resolución del recurso de aclaración, como se podrá comprobar en los autos correspondientes, y que este recurso fue interpuesto por la necesidad de agotar la vía judicial previa, aparte de que también es objeto de impugnación esa última resolución. A ello se añade que la demanda no carece de contenido constitucional, pues la resolución impugnada causó indefensión, al estimar en fase de suplicación una excepción que no había sido alegada en instancia. Por todo eUo se solicita la admisión a trámite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ahora la concurrencia de la causa de inadmisión prevista en el art. 50.1 a), en relación con el art. 44.2, ambos de la Ley Orgánica de este Tribunal, puesto que el demandante, pese a la indicación que al respecto se hacia en nuestra providencia de 29 de febrero de 1988, no ha acreditado fehacientemente que su recurso de amparo fuera interpuesto dentro del plazo, incumpliendo así la carga que se desprende de aquellos preceptos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sin perjuicio de que la extemporaneidad pudiera apreciarse también por la artificial prolongación del plazo previsto para recurrir en amparo efectuada por el demandante, mediante la presentación de un recurso de aclaración claramente improcedente para los fines que con él se perseguían.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concurre la causa de inadmisión prevista en el art. 50.2 b) de aquella misma Ley, puesto que la demanda carece manifiestamente de contenido que justifique una decisión de este Tribunal. Y ello porque, como advierte el Ministerio Fiscal, no hay en este caso indicio alguno de que el demandante sufriera indefensión. Es cierto que el recurso de suplicación tiene un objeto limitado y que la prescripción no puede ser apreciada de oficio por los órganos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no puede desconocerse que la estimación de la excepción de prescripción en trámite de suplicación en el supuesto que ahora se nos plantea se debió a motivos muy especiales, perfectamente explicados y razonados por el órgano judicial correspondiente.  En efecto, en este caso la prescripción no podría haber sido deducida en instancia por la sencilla razón de que en el momento de celebrarse el juicio regia la Ley 1/1984, que había declarado imprescriptibles las acciones que tuvieran por objeto el reconocimiento de derechos por amnistía.  Sin embargo, en el momento de interponerse el recurso de suplicación esa ley había sido eliminada del ordenamiento jurídico por la STC 147/1986, de 25 de noviembre, y, en consecuencia, había renacido la prescripción para este tipo de acciones.  Fue en ese momento cuando el representante de la Administración planteó la excepción de prescripción, luego apoyada por el Ministerio Fiscal; y fue ese hecho el que motivó la decisión del TCT que ahora se impugna, que expresamente alude a una «variación fundamental» en relación con los supuestos en los que se ha defendido aquella doctrina anterior, para justificar así la diferencia de criterio.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motivación y la fundamentación jurídica de esa resolución judicial impiden calificarla de lesiva del derecho a la tutela judicial efectiva, pues del art. 24.1 de la Constitución no se desprende en qué momento o condiciones puede estimarse una excepción de prescripción, sino únicamente que las resoluciones judiciales han de estar suficientemente motivadas y fundadas en Derecho. No debe desconocerse tampoco que el demandante pudo alegar sobre esa excepción en su escrito de impugnación del recurso, lo cual sirve para descartar que sufriera indefensión en el proceso, como señala el Ministerio Fiscal.  Deben ser descartadas igualmente las restantes alegaciones del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un lado, no queda acreditado que no existiera alegación alguna del Ministerio Fiscal cerca de la prescripción, puesto que de las resoluciones judiciales que se aportan se desprende justamente lo contrario; por otro lado, la resolución que puso fin al recurso de aclaración -en la que, por cierto, no se dice que contra las decisiones del TCT no quepa ese tipo de recurso, sino más bien que el demandante había usado indebidamente del mismo- explicó de forma clara y expresa que las alegaciones del Ministerio Fiscal no se habían presentado durante la instancia, tal y como entendía el demandante, sino durante la sustanciación del recurso de suplicación.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 la demanda de amparo presentada en nombre de don Alberto Benítez Alcoba,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