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24 de octubre de 1996, de la Sección Tercera de la Audiencia Provincíal de Madrid, tan sólo respecto a las penas privativas de libertad impuestas y sus accesorias legales y la de privación del permiso de</w:t>
            </w:r>
          </w:p>
          <w:p w:rsidRPr="00D13423" w:rsidR="00AD51A7" w:rsidRDefault="00AD51A7">
            <w:pPr>
              <w:rPr/>
            </w:pPr>
            <w:r w:rsidRPr="&lt;w:rPr xmlns:w=&quot;http://schemas.openxmlformats.org/wordprocessingml/2006/main&quot;&gt;&lt;w:color w:val=&quot;800080&quot; /&gt;&lt;w:szCs w:val=&quot;24&quot; /&gt;&lt;/w:rPr&gt;">
              <w:rPr/>
              <w:t xml:space="preserve">conducir.</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las indemnizaciones por responsabilidad civil ni 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19 de noviembre de 1996, doña Fátima Muñoz Rey, Procuradora de los Tribunales y de don Carlos Puente Rivero interpone recurso de amparo contra la Sentencia de la Audiencia Provincial de Madrid, de 24 de octubre de 1996, recaída en apelación contra la dictada por el Juzgado de lo Penal núm. 7 de esta misma Capital, en autos de procedimiento abreviado. En esta última se condenó al recurrente en amparo como autor de diversos delitos.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10 de junio de 1996 el Juzgado de lo Penal núm. 7 de Madrid dictó Sentencia condenando al ahora recurrente en amparo como autor de un delito de utilización ilegítima de un vehículo de motor ajeno, de dos delitos de robo con violencia en las personas en grado de consumación y de otro de este tipo en grado de tentativa.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apelación fijándose el 23 de octubre de 1996 a las diez horas y diez minutos la vista del mismo. </w:t>
      </w:r>
    </w:p>
    <w:p w:rsidRPr="00C21FFE" w:rsidR="00AD51A7" w:rsidRDefault="00AD51A7">
      <w:pPr>
        <w:rPr/>
      </w:pPr>
      <w:r w:rsidRPr="&lt;w:rPr xmlns:w=&quot;http://schemas.openxmlformats.org/wordprocessingml/2006/main&quot;&gt;&lt;w:lang w:val=&quot;es-ES_tradnl&quot; /&gt;&lt;/w:rPr&gt;">
        <w:rPr/>
        <w:t xml:space="preserve">c) La citada vista se celebró sin la presencia de varios Letrados que acudieron, circunstancia ésta que ha motivado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que se ha lesionado su derecho a la tutela judicial efectiva y a no sufrir indefensión (art. 24.1 C.E.) ya que por razones sólo imputables al órgano judicial se le privó del derecho a la defensa en la vista de la segunda instancia. Solicita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sendas providencias de 21 de marzo de 1997, acordó admitir a trámite la demanda de amparo y formar pieza para la tramitación del incidente sobre suspensión y conforme determina el art. 56 de la Ley Orgánica de este Tribunal, conceder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los Juzgados de Guardia de Madrid el 26 de marzo de 1997, el recurrente solicita la suspensión de la Sentencia impugnada por entender que devino firme por no haberse podido defender en el recurso de apelación por un error no imputable a esta parte, es decir, alega el recurrente, no se puede considerar firme una Sentencia, y por lo tanto ejecutable, si no ha podido ser defendida.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9 de abril de 1997, interesa la suspensión de las penas privativas de libertad, así como la de privación del permiso de conducir, pero no las costas; en lo que se refiere a las indemnizaciones considera que dado su carácter pecuniario no procede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resolver acerca de la solicitada suspensión de la ejecución de la Sentencia de la Sección Tercera de la Audiencia Provincial de Madrid, de 24 de octubre de 1996, que condenaba al recurrente como autor responsable penal y civilmente de un delito de utilización ilegítima de un vehículo de motor ajeno en grado de consumación y sin fuerza en las cosas, de dos delitos de robo con violencia en las personas en grado de consumación y de un delito de robo con violencia en las personas, en grado de tentativa. Se trata de penas de un año de prisión menor, tres y dos meses de arresto mayor, así como la de privación del permiso de conducir, indemnizaciones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meramente económicos y resoluciones judiciales privativas de libertad.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gravedad de los hechos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el recurrente puesto que por la escasa duración de las penas privativas de libertad impuestas, de no concederse la suspensión de su ejecución sería ineficaz el amparo en el caso de que se otorgara. Debe, pues, respecto de las mismas y de sus accesorias, que siguen la misma, suerte que la principal (AATC 202/1992 y 6/1996, entre otros), así como de la de privación del permiso de conducir, acordarse su suspensión.</w:t>
      </w:r>
    </w:p>
    <w:p w:rsidRPr="00C21FFE" w:rsidR="00AD51A7" w:rsidRDefault="00AD51A7">
      <w:pPr>
        <w:rPr/>
      </w:pPr>
      <w:r w:rsidRPr="&lt;w:rPr xmlns:w=&quot;http://schemas.openxmlformats.org/wordprocessingml/2006/main&quot;&gt;&lt;w:lang w:val=&quot;es-ES_tradnl&quot; /&gt;&lt;/w:rPr&gt;">
        <w:rPr/>
        <w:t xml:space="preserve">En cuanto a los pronunciamientos de contenido económico de la Sentencia impugnada, es decir, las costas y las indemnizaciones de responsabilidad civil no procede la suspensión pues se trata de un perjuicio que en caso de estimarse el amparo podría ser fácilmente reparado (AATC 88/1995 y 103/1995).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24 de octubre de 1996, de la Sección Tercera de la Audiencia Provincíal de Madrid, tan sólo respecto a las penas privativas de libertad impuestas y sus accesorias legales y la de privación del permiso de</w:t>
      </w:r>
    </w:p>
    <w:p w:rsidRPr="" w:rsidR="00AD51A7" w:rsidRDefault="00AD51A7">
      <w:pPr>
        <w:rPr/>
      </w:pPr>
      <w:r w:rsidRPr="&lt;w:rPr xmlns:w=&quot;http://schemas.openxmlformats.org/wordprocessingml/2006/main&quot;&gt;&lt;w:szCs w:val=&quot;24&quot; /&gt;&lt;/w:rPr&gt;">
        <w:rPr/>
        <w:t xml:space="preserve">conducir.</w:t>
      </w:r>
    </w:p>
    <w:p w:rsidRPr="" w:rsidR="00AD51A7" w:rsidRDefault="00AD51A7">
      <w:pPr>
        <w:rPr/>
      </w:pPr>
      <w:r w:rsidRPr="&lt;w:rPr xmlns:w=&quot;http://schemas.openxmlformats.org/wordprocessingml/2006/main&quot;&gt;&lt;w:szCs w:val=&quot;24&quot; /&gt;&lt;/w:rPr&gt;">
        <w:rPr/>
        <w:t xml:space="preserve">2.º No suspender la ejecución de las indemnizaciones por responsabilidad civil ni 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