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5055-2001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5055-2001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8 de enero de 2002, el Procurador de los Tribunales don Ramón Rodríguez Nogueira, en nombre y representación de don César Antonio Narvón Clavero, interpuso recurso de amparo contra la Sentencia de la Audiencia Provincial de Valencia de 1 de septiembre de 2001 por la que se desestima el recurso de apelación interpuesto frente a la Sentencia de 30 de marzo de 2001 del Juzgado de Primera Instancia núm. 21 de Valencia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Narvón Clavero, Secretario de Administración Local, en reclamación de 147.000 pesetas, en concepto de cuotas colegiales impagadas. </w:t>
      </w:r>
    </w:p>
    <w:p w:rsidRPr="00C21FFE" w:rsidR="00AD51A7" w:rsidRDefault="00AD51A7">
      <w:pPr>
        <w:rPr/>
      </w:pPr>
      <w:r w:rsidRPr="&lt;w:rPr xmlns:w=&quot;http://schemas.openxmlformats.org/wordprocessingml/2006/main&quot;&gt;&lt;w:lang w:val=&quot;es-ES_tradnl&quot; /&gt;&lt;/w:rPr&gt;">
        <w:rPr/>
        <w:t xml:space="preserve">b) El Sr. Narvón Clavero se opuso a la demanda alegando, entre otras cuestiones la falta de legitimidad constitucional de la obligatoriedad de la pertenencia al Colegio. Las alegaciones de vulneración de derechos fundamentales fueron rechazadas tanto en la instancia, como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dado que este Colegio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o en Canarias, en donde su legislación autonómica establece que los profesionales titulados que estén vinculados a las Administraciones públicas no precisarán colegiarse para el ejercicio de tales profesiones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5 de junio de 2003 la Sección Primera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12 de junio de 2003 tuvo entrada en el registro de este Tribunal el escrito de alegaciones del demandante de amparo. El demandante parte de que conforme a nuestra doctrina (ATC 107/1981), la apreciación de la oportunidad de la suspensión debe relacionarse con la viabilidad de la demanda de amparo, y el Tribunal Constitucional, tanto en Pleno, como en Sala, en Sentencias dictadas en abril y mayo de 2003, ha estimado los recursos de amparo interpuestos por otros dos recurrentes en la misma situación que el demandante. Además, el recurrente alega que la ejecución de la Sentencia mediante el pago de la cantidad dineraria implica per se una vulneración de los derechos fundamentales a la libertad de asociación y a la igualdad y no discriminación cuyo amparo se solicita y haría irreparable la lesión que dicha vulneración produce. Por otra parte entiende que no existe perturbación grave a los intereses generales o de terceros que pueda prevalecer sobre el perjuicio irreparable a sus derechos fundamentales que implicaría el pago de las cuotas colegiales. Suplica por ello al Tribunal Constitucional que acuerde la suspensión de los efectos ejecutivos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21 de junio de 2002 presentó su escrito de alegaciones el Ministerio Fiscal. En él concluye que siendo el interés pretendido por el demandante con la suspensión solicitada el del aplazamiento de la cuota de colegiación, a la vista de los intereses en juego debe ceder el interés del recurrente, pues es perfectamente reparable al tratarse de la devolución de una cantidad.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así como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resulte otorgado, impida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hoy demandante a que no le sean cobradas las cuotas que reclama el Colegio de Secretarios, Interventores y Tesoreros de Administración local de habilitación nacional de la provincia de Valencia.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del recurrente, porque éste sería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 Así lo hemos acordado en supuestos similares al presente en los AATC 147/2002, de 23 de julio, 168/2002 y 170/2002, ambos de 30 de septiembre.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