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Sala de lo Penal del Tribunal Supremo de 24 de abril de 2002, exclusivamente en lo referente a la pena privativa de libertad impuesta a don Bernardo Salgado Romero.  2º. Denegar la suspensión</w:t>
            </w:r>
          </w:p>
          <w:p w:rsidRPr="00D13423" w:rsidR="00AD51A7" w:rsidRDefault="00AD51A7">
            <w:pPr>
              <w:rPr/>
            </w:pPr>
            <w:r w:rsidRPr="&lt;w:rPr xmlns:w=&quot;http://schemas.openxmlformats.org/wordprocessingml/2006/main&quot;&gt;&lt;w:color w:val=&quot;800080&quot; /&gt;&lt;w:szCs w:val=&quot;24&quot; /&gt;&lt;/w:rPr&gt;">
              <w:rPr/>
              <w:t xml:space="preserve">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2002, el Procurador de los Tribunales don Federico Gordo Romero, en nombre y representación de don Bernardo Salgado Romero y don Francisco Alfonso Salgado Romero, que actúan asistidos por la Abogada doña Elena Domínguez Taberna, interpuso recurso de amparo contra la Sentencia de la Sala de lo Penal del Tribunal Supremo de 24 de abril de 2002, por la que se estimó parcialmente el recurso de casación contra la Sentencia de la Sección Tercera de la Sala de lo Penal de la Audiencia Nacional de 16 de diciembre de 1999, y se condenó, entre otros, a los recurrentes don Bernardo Salgado Romero y don Francisco Alfonso Salgado Romero como autores de un delito contra la salud pública a las penas, respectivamente, de cinco años de prisión menor y multa de 10.000 euros, con arresto sustitutorio de treinta días en caso de impago; y de seis meses de arresto mayor y multa de 5.400 euros, con arresto sustitutorio de dieciséis días en caso de impago, así como al pago de las costas procesales por partes iguales con el resto de condenados.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a) La coimputada doña María Dolores Rodríguez Prieto fue detenida el 26 de junio de 1995 y se le intervinieron 570 gramos de cocaína, merced a los resultados de la intervención de diversos teléfonos acordada por el Juzgado de Instrucción núm. 2 de Roquetas de Mar. Por su relación con la recurrente se procede también a la detención de los recurrentes. Estas diligencias finalmente fueron tramitadas como sumario 42/96 por el Juzgado Central de Instrucción núm. 4. b) La Sentencia de la Sección Tercera de la Sala de lo Penal de la Audiencia Nacional de 16 de diciembre de 1999 condenó, entre otros, a los recurrentes como autores de un delito contra la salud pública, declarando probado su intervención junto a María Dolores Rodríguez Prieto y a María José Vázquez Prado en el traslado de cocaína desde Verín a Barcelona en diversas ocasiones. La participación de los recurrentes se consideró acreditada en virtud del reconocimiento que una de las coimputadas realizó de su voz en las intervenciones telefónicas, además, en relación con Bernardo Salgado Romero, en su propia declaración ante el Juzgado de Instrucción; y, en relación con Francisco Alonso Salgado Romero, en la declaración de un coimputado. Los recurrentes interpusieron recurso de casación alegando vulneración del derecho al secreto de las comunicaciones en relación con las diferentes intervenciones telefónicas; el derecho a la asistencia letrada y a la libertad personal en relación con incidencias en su detención; y el derecho a la presunción de inocencia en relación con la validez de las pruebas de cargo, lo que fue desestimado en esos concretos pronunciamientos por la Sentencia de la Sala de lo Penal del Tribunal Supremo de 24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anulen las resoluciones recurridas por vulneración de los derechos a la libertad y la seguridad, al secreto de las comunicaciones, a la presunción de inocencia, a la tutela judicial efectiva y a un proceso con todas las garantías. Mediante otrosí se solicita la suspensión de la ejecución de la Sentencia, habida cuenta de que su ejecución haría perder toda la finalidad de la demanda de amparo, ya que la pena privativa de libertad no es superior a seis años, añadiendo que Bernardo Salgado Romero es padre de dos hijos menores que dependen económica y afectivamente de él, trabaja y hace poco tiempo perdió a un hijo de corta edad, lo que sumió a su esposa en una gran depresión; y que Francisco Alfonso Salgado Romero tiene un hijo menor de edad que depende económica y afectivamente de él y se encuentra en tratamiento médico psicológico.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sendas providencias de 19 de enero de 2004, acordó, respectivamente, la admisión a trámite de la demanda de amparo y la formación de pieza separada para la tramitación del incidente sobre la suspensión solicitada, concediendo a la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evacuó el trámite conferido mediante escrito registrado el 28 de enero de 2004, considerando que procedería acordar la suspensión en lo relativo a la pena de prisión impuesta a Francisco Alfonso Salgado Romero, en atención a que la no suspensión produciría el efecto de la perdida total o parcial de la finalidad del amparo, y que no procedería en lo relativo a la pena de prisión impuesta a Bernardo Salgado Romero, en atención a que la extensión de la pena impuesta resulta reveladora de la entidad de los hechos por los que fue enjuiciado, por lo que debe prevalecer el interés público en la ejecución de las resoluciones judiciales. En relación con el pago de la multa y la parte correspondiente de las costas a las que fueron condenados ambos recurrente, por su carácter económico y susceptibilidad de reparación, considera no deben ser suspendidas. Los recurrentes, mediante escrito registrado el 30 de enero de 2004, se remiten a lo alegado en el escrito de demanda en lo relativo a Bernardo Salgado Romero y en cuanto a la suspensión de la pena impuesta a Francisco Alfonso Salgado Romero se renuncia expresamente a la formación de la citada pieza de suspensión, ya que le fue concedida por el Tribunal sentenciador la suspensión condicional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  Interpretando la referida norma, este Tribunal viene manteniendo (por todos, AATC 99/2002, de 5 de junio, FJ 1; 221/2002, de 11 de noviembre, FJ 2; 9/2003, de 9 de enero, FJ 1 ó 26/2003, de 28 de enero, FJ 1)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(por todos, AATC 9/2003, de 9 de enero, FJ 1 o 26/2003, de 28 de enero, FJ 1).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anteriormente expuesto, se deriva que,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como se recordaba en el fundamento jurídico 2 del ATC 270/2002, de 11 de diciembre,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  Respecto de condenas a penas privativas de libertad de cinco años, la regla general ha sido su suspensión conforme al criterio genérico de la pérdida de eficacia del amparo -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nos lleva a declarar en lo relativo a la suspensión de la pena privativa de libertad de don Francisco Alfonso Salgado Romero que la suspensión solicitada carece ya de objeto, toda vez que, como ha puesto de manifiesto en su escrito de alegaciones, la pena ya ha sido suspendida por el Tribunal sentenciador, lo que incluso le lleva a renunciar a la formación de esta pieza de suspensión.  En lo relativo a la suspensión de la pena privativa de libertad de cinco años de prisión menor impuesta a don Bernardo Salgado Romero, procede su suspensión, pues atendiendo a la duración total de la misma, y a las circunstancias concurrentes,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A ello ha de añadirse que, tal como ha quedado acreditado, el recurrente cuenta actualmente con trabajo estable y es padre de dos hijos menores.  Por otro lado, atendidas las circunstancias concurrentes en el caso no se aprecia que acceder a la suspensión solicitada ocasione una lesión específica y grave del interés general, más allá de aquélla que de por sí produce la no ejecución inmediata de un fallo judicial (AATC 106/2002, de 17 de junio, FJ 2 y 164/2002, FJ 2); debiendo destacarse que si bien el Ministerio Fiscal considera que no procedería esta suspensión por la extensión de la pena impuesta, de la lectura de su informe se evidencia que por error ha tomado como presupuesto fáctico para esa conclusión el que la pena impuesta a este recurrente fue la contemplada en la Sentencia de instancia de nueve años de prisión mayor, cuando, sin embargo, finalmente la pena impuesta por el Tribunal de casación fue de cinco años de prisión menor.  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164/2002, FJ 2 y las numerosas resoluciones allí citadas); ello es aplicable a la multa y las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Sala de lo Penal del Tribunal Supremo de 24 de abril de 2002, exclusivamente en lo referente a la pena privativa de libertad impuesta a don Bernardo Salgado Romero.  2º. Denegar la suspensión</w:t>
      </w:r>
    </w:p>
    <w:p w:rsidRPr="" w:rsidR="00AD51A7" w:rsidRDefault="00AD51A7">
      <w:pPr>
        <w:rPr/>
      </w:pPr>
      <w:r w:rsidRPr="&lt;w:rPr xmlns:w=&quot;http://schemas.openxmlformats.org/wordprocessingml/2006/main&quot;&gt;&lt;w:szCs w:val=&quot;24&quot; /&gt;&lt;/w:rPr&gt;">
        <w:rPr/>
        <w:t xml:space="preserve">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