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diciembre de 2002 tuvo entrada en el Registro General del Tribunal Constitucional demanda de amparo promovida por doña Susana Marchal de la Iglesia y don Iván Pajares Esquivel contra Sentencia de la Audiencia Provincial de Madrid (Sección Séptima) de fecha 5 de noviembre de 2002, que en el rollo núm. 125-2002 desestimó el recurso de apelación formulado frente a la Sentencia del Juzgado de lo Penal núm. 1 de Getafe de fecha 18 de enero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Por el Juzgado de lo Penal núm. 1 de Getafe se dictó Sentencia de fecha 18 de enero de 2002, por la que, absolviéndose a otros acusados, se condenó a los demandantes de amparo como autores de un delito de homicidio imprudente a la pena de un año de prisión con inhabilitación especial para el derecho de sufragio pasivo durante el tiempo de condena y a la pena de inhabilitación especial para la profesión de socorrista y actividades a ella inherentes durante el tiempo de tres años. </w:t>
      </w:r>
    </w:p>
    <w:p w:rsidRPr="00C21FFE" w:rsidR="00AD51A7" w:rsidRDefault="00AD51A7">
      <w:pPr>
        <w:rPr/>
      </w:pPr>
      <w:r w:rsidRPr="&lt;w:rPr xmlns:w=&quot;http://schemas.openxmlformats.org/wordprocessingml/2006/main&quot;&gt;&lt;w:lang w:val=&quot;es-ES_tradnl&quot; /&gt;&lt;/w:rPr&gt;">
        <w:rPr/>
        <w:t xml:space="preserve">b) La anterior Sentencia fue recurrida en apelación por la compañía aseguradora civilmente responsable, así como por los dos acusados condenados, siendo desestimados los recursos interpuestos en el rollo de apelación núm. 125-2002 mediante Sentencia de la Audiencia Provincial de Madrid (Sección Séptima) de fecha 5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primer lugar, vulneración del derecho a la tutela judicial efectiva sin indefensión (art. 24.1 CE), como consecuencia de la deficiente fundamentación fáctica, así como de los defectos del acta del juicio oral; en segundo lugar, vulneración del derecho a la presunción de inocencia y del principio de contradicción (art. 24. 2 CE), en cuanto que no se ha practicado en el juicio oral una actividad probatoria de cargo y que no pueden valorarse las declaraciones efectuadas antes del acto del juicio; y, por último, lesión del derecho a un proceso con todas las garantías (art. 24. 2 CE), porque en la apelación se denegó la celebración de la vista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enero de 2004, la Sección Cuarta de este Tribunal acordó, de conformidad con lo dispuesto en el art. 50.3 de la Ley Orgánica del Tribunal Constitucional, conceder a las partes demandantes de amparo y al Ministerio Fiscal el plazo común de diez días para que formulasen alegaciones en relación con una eventual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doña Susana Marchal de la Iglesia y don Iván Pajares Esquivel formuló alegaciones el día 18 de febrero de 2004, mediante las que se insiste en la argumentación ya vertida en el escrito de demanda y se interesa, en consecuencia,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alegaciones mediante escrito presentado en el Registro General de este Tribunal en igual fecha, interesando la inadmisión de la demanda ante su manifiesta carencia de contenido constitucional. Por una parte rechaza la vulneración del derecho a la tutela judicial efectiva sin indefensión, manteniendo, con relación a los defectos del acta, que cuando se tuvo oportunidad no se remediaron los supuestos defectos de insuficiencia o ilegilibilidad del acta; y alegando, respecto de la valoración y fundamentación fáctica de los hechos probados, que ello entra en las competencias del Tribunal de apelación, lo que se conecta con el derecho a la presunción de inocencia. En este último plano, constatada la existencia de prueba de signo incriminatorio y motivada razonablemente su valoración, en modo alguno puede considerarse vulnerado el derecho a la presunción de inocencia. Por último, niega que se haya producido lesión del derecho a un proceso con todas las garantías (art. 24.2 CE) al denegarse en apelación la celebración de vista, en cuanto que el Tribunal de segunda instancia tiene plenas facultades de apreciación fáctica y jurídica, salvo en los supuestos excepcionales en que, debiendo pronunciarse sobre la culpabilidad o la inocencia de personas absueltas en primera instancia, se corrija la valoración probatoria del Juez a quo respecto de declaraciones prestadas ante éste, infringiendo los principios de inmediación y contradicción, sin que en el presente caso haya concurrido un supuesto excepcional de esa naturaleza, ya que la Audiencia Provincial ha confirmado un fallo condenatorio al considerar razonada la valoración efectuada por el Juzgado de lo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Respecto de la denunciada vulneración del derecho a la tutela judicial efectiva sin indefensión (art. 24.1 CE), como consecuencia de la indefensión sufrida por los defectos de ilegibilidad e insuficiencia del acta del juicio oral, concurre la causa de inadmisión prevista en el art. 50.1, a), en relación con el art. 44.1, b) LOTC, al no ser imputables los defectos denunciados de modo directo e inmediato a una acción u omisión judicial, pues, conforme a la doctrina de este Tribunal, recordada en la reciente STC 5/2004, de 16 de enero (FJ 6), "para que la indefensión alcance dimensión constitucional, es necesario que sea imputable y que tenga su origen inmediato y directo en actos u omisiones de los órganos judiciales;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(SSTC 101/1989, de 5 de junio, FJ 5; 237/2001, de 18 de diciembre, FJ 5; 109/2002, de 6 de mayo, FJ 2; 87/2003, de 19 de mayo, FJ 5)". La aplicación de dicha doctrina en el presente caso conduce a apreciar la causa de inadmisión aludida, pues la defensa de los demandantes de amparo contribuyó con su pasividad o impericia a los supuestos defectos de ilegibilidad e insuficiencia del acta del juicio oral, ya que el Letrado de los acusados firmó el acta sin solicitar su complemento ni adición de extremo alguno, como sin duda autoriza el art. 793.9 LECrim, ni solicitó su transcripción al interponer el recurso de apelación. De modo que, como bien advierte el Ministerio Fiscal, en el presente caso no cabe denunciar ahora indefensión por esta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las quejas de vulneración del derecho a la tutela judicial efectiva sin indefensión (art. 24.1 CE), así como del derecho a la presunción de inocencia (art. 24.2 CE), que se fundan por los demandantes en su discrepancia sobre la apreciación fáctica de la prueba realizada por los órganos de instancia, así como sobre la suficiencia de la actividad probatoria de cargo practicada, se debe concluir que carecen manifiestamente de contenido, pues, con arreglo a la doctrina de este Tribunal, como se declara en la STC (Pleno) 155/2002, de 22 de julio (FJ 7), debe partirse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Como afirma la STC 174/1985, 'la función del Tribunal Constitucional, cuando se alega ante él la presunción de inocencia, es verificar si ha existido esa prueba que pueda estimarse racionalmente de cargo. En caso afirmativo no le compete revisar la valoración de que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[arts.  119.3, 123.1, 161.1 b) de la Constitución y 44 y 54 LOTC], sin que pueda ni deba actuar como una tercera instancia' (FJ 2)... 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(FJ 3)".</w:t>
      </w:r>
    </w:p>
    <w:p w:rsidRPr="00C21FFE" w:rsidR="00AD51A7" w:rsidRDefault="00AD51A7">
      <w:pPr>
        <w:rPr/>
      </w:pPr>
      <w:r w:rsidRPr="&lt;w:rPr xmlns:w=&quot;http://schemas.openxmlformats.org/wordprocessingml/2006/main&quot;&gt;&lt;w:lang w:val=&quot;es-ES_tradnl&quot; /&gt;&lt;/w:rPr&gt;">
        <w:rPr/>
        <w:t xml:space="preserve">La aplicación de esta doctrina al presente caso permite apreciar la carencia manifiesta de contenido de las aludidas quejas, toda vez que en este supuesto se realizó una actividad probatoria de cargo constitucionalmente válida que fue razonablemente valorada, pues la condena se basó en prueba testifical y pericial practicada en el juicio oral con sujeción a los principios de inmediación, contradicción y publicidad, además de en la declaración de uno de los acusados (Sra. Amaya Barado) que se ratificó en la declaración ante el Juzgado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denuncia de lesión del principio de contradicción (art. 24.2 CE), basada en que no pueden valorarse las declaraciones efectuadas ante la Guardia civil y ante el Juzgado de Instrucción antes del acto del juicio, carece manifiestamente de contenido que justifique un pronunciamiento sobre el fondo en Sentencia, pues, de acuerdo con la consolidada doctrina de este Tribunal, "no existe vulneración del principio de contradicción determinante de la falta de validez de la prueba incriminatoria cuando, aun existiendo una falta de contradicción inicial, ésta tiene lugar con posterioridad de modo que se posibilita ulteriormente un ejercicio suficiente del derecho de defensa" (STC 187/2003, de 27 de octubre, FJ 4), de modo que "conforme a las exigencias dimanantes del art. 24.2 CE (interpretado conforme al art. 6.3.d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(STC 187/2003, de 27 de octubre, FJ 4 y 57/2002, de 11 de marzo, FJ 3, entre otras). En el presente caso el contenido incriminatorio tanto de las declaraciones testificales como de las declaraciones de los acusados demandantes de amparo realizadas antes del juicio oral, como indica la Audiencia Provincial, fue también incorporado al debate en el juicio oral a través de las declaraciones testificales y de la declaración de la otra acusada (Sra. Amaya Barado -que en el juicio ratificó su declaración ante el Juzgado de Instrucción-), declaraciones que, por tanto, la defensa pudo someter a contradicción en el acto del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la queja de vulneración del derecho a un proceso con todas las garantías (art.  24.2 CE), fundada en que el respeto a los principios de inmediación y contradicción exigían que el Tribunal de apelación hubiera acordado la celebración de la vista solicitada con citación de testigos y peritos, también carece manifiestamente de contenido, pues, con arreglo a la doctrina de este Tribunal (STC Pleno 167/2002, de 18 de septiembre, FJ 10 y 11), el carácter de novum iudicium del recurso de apelación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SSTC 172/1997, de 14 de octubre, FJ 4; 120/1999, de 28 de junio, FFJJ 3 y 5; ATC 220/1999, de 20 de septiembre)", sin que se pueda "concluir, por lo tanto, que como consecuencia de que un Tribunal de apelación esté investido de plenitud de jurisdicción, tal circunstancia ha de implicar siempre, en aplicación del art. 6 del Convenio, el derecho a una audiencia pública en segunda instancia". En este sentido, este Tribunal ha establecido que resulta obligada la celebración de vista pública en la apelación en determinados supuestos excepcionales en los que se revoque en la segunda instancia la Sentencia absolutoria dictada en la primera (STC Pleno 167/2002, de 18 de septiembre, FJ 11). Sin embargo, ningún supuesto excepcional determinante de la preceptividad de vista en la segunda instancia se ha producido en el presente caso, en el que la Audiencia Provincial, después de proceder al análisis de la valoración de la prueba realizada en primera instancia -sin introducir valoración distinta que requiriese inmediación-, se limitó a confirmar la Sentencia de condena dictada, lo que no infringe la doctrina que ha establecido este Tribunal Constitucional en la última Sentencia 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y de conformidad con los artículos 44.1 b), 50.1 a) y 50.1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veintisiete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