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2102-2004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vigencia de los artículos 56, 57, 58, 59, 60, 61, 62, 63 y 64 de la Ley del Parlamento de Andalucía 18/2003, de 29 de diciembre, por la que se aprueban medidas fiscales y administrativas.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marzo de 2004 tuvo entrada en el Registro General de este Tribunal Constitucional un escrito del Abogado del Estado, en representación del Presidente del Gobierno, por el que interponía recurso de inconstitucionalidad contra la Ley del Parlamento de Andalucía 18/2003, de 29 de diciembre, de medidas fiscales y administrativas, que crea el impuesto sobre depósito de residuos radiactivos, al entender que vulnera el principio de territorialidad (arts. 137 CE y 9 LOFCA), así como las competencias estatales relativas a las bases y coordinación de la planificación de la actividad económica (art. 149.1.13 CE) y a las bases del régimen minero y energético (art. 149.1.25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del recurso se hizo invocación expresa del art. 161.2 CE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abril de 2004 la Sección Cuarta acordó admitir a trámite el recurso de inconstitucionalidad promovido por el Abogado del Estado, en nombre del Presidente del Gobierno, dar traslado de la demanda y documentos presentados, conforme al art. 34 LOTC, al Congreso de los Diputados y al Senado, así como al Parlamento y al Consejo de Gobierno de la Junta de Andalucía, al objeto de que en el plazo de quince días pudieran personarse en el proceso y formular las alegaciones que considerasen oportunas, así como tener por invocado por el Presidente del Gobierno el art. 161.2 de la Constitución, lo que, según el art. 30 LOTC, produce la suspensión de la vigencia y aplicación de los preceptos impugnados, todo ello con publicación de la incoación del recurso en el “Boletín Oficial del Estado” y en el “Boletín Oficial de la Comunidad Autónoma de la Junta de Andalucía” (lo que se llevó a efecto en el BOE núm. 120, de 18 de mayo de 2004; y en el BOJA núm. 97, de 19 de mayo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de este Tribunal con fecha de 12 de mayo de 2004 el Presidente del Senado solicitaba se tuviese a dicha Cámara por personada en el procedimiento y por ofrecida su colaboración a los efectos del art. 88.1 LOTC. Posteriormente, y por escrito registrado el día 14 de mayo de 2004, el Presidente del Congreso de los Diputados comunicaba a este Tribunal que dicha Cámara no se personaría en el procedimiento ni formularía alegaciones. A continuación la Letrada de la Junta de Andalucía, en la representación que ostenta, presentó escrito, con fecha de entrada en el Registro de este Tribunal también el día 14 de mayo, suplicando la ampliación del plazo para formular alegaciones debido a la acumulación de trabajo que sufría ese Centro directivo, prórroga que se concedió, por providencia de la Sección Cuarta de fecha 18 de mayo de 2004, en ocho días más a contar desde la expiración del ordinario. El trámite de alegaciones se evacuó mediante escrito registrado el día 31 de mayo de 2004, en el que se solicitaba la desestimación del recurso dadas las plenas competencias autonómicas para dictar la Ley recurrida. Finalmente el Letrado del Parlamento de Andalucía, mediante escrito registrado el día 26 de mayo siguiente, presentó alegaciones suplicando se tuviese por personado al Parlamento y se dictase Sentencia por la que se desestimara el recurso, declarándose la constitucionalidad de las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27 de junio de 2004 se acordó oír a las partes personadas en el procedimiento para que, en el plazo de cinco días, expusieran lo que considerasen conveniente acerca del mantenimiento o levantamiento de la suspensión de los preceptos objeto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Andalucía evacuó el anterior trámite de alegaciones, por escrito con fecha de entrada en el Registro de este Tribunal del día 8 de julio de 2004, suplicando el alzamiento de la suspensión de la vigencia y aplicación de los arts. 56 a 64 de la Ley andaluza 18/2003, de 29 de diciembre. Entiende esta representación procesal que existe una consolidada doctrina constitucional conforme a la cual, para la resolución de los incidentes de suspensión, es necesario ponderar, de un lado, los intereses que se encuentran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por lo que para el mantenimiento de la suspensión es necesario que el Gobierno, no sólo invoque la existencia de aquellos perjuicios, sino que demuestre o, al menos, razone consistentemente su procedencia y la imposible o difícil reparación de los mismos (AATC 264/2003, 1268/1988, 29/1990, 90/1991, 12/1992, 347/1995, 12/1997 y 78/1997), ya que debe partirse en principio de la existencia de una presunción de constitucionalidad a favor de las normas o actos objeto de conflicto (SSTC 3/2003, 5/2003, 30/2003, 71/2003, 99/2003, 349/2003, 350/2003, 264/2003 y 13/2004, entre otras, recientes), sobre todo a fin de evitar que la ratificación de la suspensión opere como «un indebido bloqueo de sus competencias» (ATC 12/1992). Esa presunción de constitucionalidad –continua diciendo- se ve reforzada, en el caso de una Ley autonómica, por ser ésta manifestación de la voluntad popular democráticamente expresada y en razón al interés general vinculado a la aplicación de la norma (AATC 154/1994, 221/1995, 417/1997 y 257/1998).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partiendo de la doctrina expuesta considera el Letrado del Parlamento de Andalucía que, en el presente supuesto de creación y regulación de un impuesto sobre depósito de residuos radiactivos, existen motivos suficientes para acordar el levantamiento de la suspensión. En efecto, en primer lugar, existe un interés general y público a la aplicación de un tributo que se ha creado como un medio complementario para coadyuvar a la protección y defensa del medio ambiente (pues tiene la finalidad, no sólo de estimular e incentivar comportamientos más respetuosos con el entorno natural, sino de disuadir dela realización de conductas dañinas al entorno ecológico en el que se desenvuelve la actividad). En segundo lugar, y por lo que hace a los perjuicios que pudieran derivarse del mantenimiento o levantamiento de la suspensión, es criterio del Tribunal Constitucional (ATC 417/1997) que, cuando los sujetos pasivos sean poco numerosos y perfectamente identificables (y en el presente supuesto como sustituto del contribuyente sólo está la Empresa Nacional de Residuos Radiactivos, S.A., al ser titular de la única explotación de vertederos de residuos radiactivos en Andalucía -El Cabril-, y como contribuyentes -quienes entregan residuos radiactivos en el citado vertedero- varias empresas), procede levantar la suspensión, ya que «teniendo en consideración el dato especialmente relevante de la solvencia de las Comunidades Autónomas, no resultarían excesivamente onerosas las cargas, molestias y costes que, en su caso, conllevarían las operaciones de devolución de las cantidades ya ingresadas». En tercer lugar no puede dejar de tomarse en consideración que la recaudación íntegra del tributo impugnado está afectada a la financiación de actuaciones de protección del medio ambiente y conservación de los recursos naturales (artículo 15.1.1 de la Ley 18/2003), lo que «merece la condición de interés preferente en la jurisprudencia sobre la suspensión cautelar de normas» (AATC 674/1984, 1270/1988, 29/1990, 101/1993, 243/1993, 335/1993 y 251/2001).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levantamiento de la suspensión de los preceptos impugnados de la Ley de la Comunidad Autónoma andaluza 18/2003 no implica perjuicios de imposible o difícil reparación, ni al interés público general, ni a los intereses particulares. Sin embargo el mantenimiento de la suspensión limitaría a la Comunidad Autónoma de Andalucía para ejercer sus competencias para la protección y defensa del medio ambiente, produciendo graves perjuicios a la Hacienda de la Comunidad en la medida en que dejaría de ingresar los 10.479.000 de euros que han sido presupuestados para el ejercicio actual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Letrada de la Junta de Andalucía evacuó el trámite de alegaciones, mediante escrito presentado en el Registro de este Tribunal con fecha de 9 de julio de 2004, suplicando el levantamiento de la suspensión en su día acordada. En justificación de dicha pretensión parte en su argumentos de la doctrina de este Tribunal Constitucional (en particular, de la recogida en el ATC 453/2000, de 13 de julio) conforme a la cual: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entre otros muchos)».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esto así destaca esta representación procesal que las únicas argumentaciones que sobre los extremos indicados se recogen en el escrito de interposición del recurso de inconstitucionalidad del Estado se refieren a la «Empresa Nacional de Residuos Radiactivos S.A.» (ENRESA), y a la posibilidad de que la misma asumiera su abono con cargo a la cuota de la tarifa eléctrica como un gasto más de la gestión de residuos radiactivos, sin perjuicio de la posterior repercusión del tributo a los generadores de los mismos (los titulares de las centrales nucleares), lo que supone el incremento del coste de generación de energía eléctrica de origen nuclear para los propietarios de las centrales nucleares y, por lo tanto, del coste de la tarifa eléctrica. Sin embargo este argumento no sirve para fundamentar la existencia de situaciones fácticas que hubieran de sustentar el mantenimiento de la suspensión, pues, frente a los hipotéticos perjuicios para la citada Empresa nacional, existen indudables perjuicios para el interés general derivados del mantenimiento de la suspensión otorgada, pues, no sólo se estaría negando a la Administración autonómica la posibilidad de desplegar su potestad tributaria, sino que, al tiempo, se le estaría impidiendo el ejercicio de su política medio ambiental (dada la finalidad extrafiscal del impuesto), que no sólo busca la minimización de los efectos sino que también procura la restauración de los daños ocasionados a través de la afectación del producto de la recaudación obtenida a la financiación de actuaciones en materia de protección ambiental, dotando asimismo un fondo de reserva (art. 15.2 de la Ley 18/2003).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anterior concluye la Letrada de la Junta de Andalucía que, de acuerdo a reiterada doctrina de este Tribunal Constitucional, la ponderación de tal equilibrio de intereses debe realizarse tomando en consideración «la presunción de legitimidad de que gozan las leyes en cuanto son expresión de la voluntad popular» (AATC 154/1994, 221/1995 y 44/1998), lo que supone que muy graves y ciertos han de ser lo daños acreditados por la representación del Estado para que pueda concederse el mantenimiento de la suspensión, pues en otro caso debe prevalecer el interés general que dimana de una disposición general. De esta manera, si el mantenimiento de la suspensión ha de considerarse una «excepción a la regla general» (ATC 72/1999), no cabe sino acordar en el presente caso el levantamiento de la suspensión acordada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registrado el día 12 de julio de 2004, solicitó el mantenimiento de la suspensión de la vigencia y aplicación de los artículos objeto del recurso de inconstitucionalidad. Al efecto parte el Abogado del Estado, en su escrito de alegaciones, de la doctrina de este Tribunal conforme a la cual «para decidir acerca del mantenimiento o levantamiento de la suspensión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(ATC 251/2001), debiendo efectuarse esa valoración «mediante el estricto examen de las situaciones de hecho creadas y al margen de la viabilidad de las pretensiones que se formulan en la demanda. En este sentido, ha de recordarse por último que el mantenimiento de la suspensión requiere que el Gobierno de la Nación, a quien se debe la iniciativa, aporte y razone con detalle los argumentos que la justifiquen (entre otros muchos, AATC 329/1992, 243/1993, 46/1994, 251/1996, 44/1998, 287/1999, 199/2000, 66/2001 y 132/2001)» (ATC 251/2001).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su juicio el levantamiento de la suspensión de los preceptos recurridos afectaría gravemente al régimen unitario y abierto que para todo el territorio nacional se halla básicamente configurado por el Estado en materia de gestión y almacenamiento de residuos nucleares, régimen básico que abarca, según ha declarado este Tribunal Constitucional, aspectos tales como el emplazamiento de los almacenes, las garantías de seguridad de estas instalaciones, o las de transporte de los residuos hasta las mismas desde los centros de producción (STC 14/2004, FJ 12). La aplicación de la Ley recurrida afectaría al interés general, entonces, por cuanto alteraría, no sólo la distribución estratégica de las instalaciones para almacenar residuos radiactivos, sino el propio sistema de energía nuclear (que quedaría merced de lo dispuesto en una normativa autonómica), pues es el Estado (dada la competencia que ostenta en materia de ordenación de la actividad económica en general y del sector energético en particular) quien viene decidiendo la situación y capacidad de los almacenes de residuos nucleares. De levantarse la suspensión de los preceptos impugnados, no sería posible ejercitar correctamente una política razonable de ordenación de las características estructurales del sector de la energía nuclear, así como decidir el sistema de almacenamiento de los residuos radiactivos en concordancia con las orientaciones que se adopten sobre la producción de la energía nuclear.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características del tributo andaluz (continua el Abogado del Estado) inciden de forma tan significativa sobre la unidad de mercado, y conducen a una distorsión geográfica de tal magnitud en relación con la gestión y depósito de los residuos, que introducen injustificadamente una barrera financiera en las condiciones básicas de ejercicio de la libertad de empresa y del mercado único, tanto más cuando el tributo introduce un sobrecoste en la actividad de producción de energía eléctrica (7.000 euros por metro cúbico de residuo radiactivo) que, no sólo altera gravemente su desarrollo y su financiación en la forma en que han sido establecidos por el Estado, sino que, además, introduce un límite económico para la realización de ciertas actividades de suma importancia para la actividad económica general, con incluso posibles consecuencias de desplazamiento de las mismas hacia otros ámbitos geográficos.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entiende el Abogado del Estado que no se producen daños y perjuicios por el mantenimiento de la suspensión de la Ley recurrida, por cuanto dicha suspensión no causa ninguna clase de perjuicios, ni generales ni específicos para la Comunidad Autónoma de Andalucía. En efecto, a su juicio, en primer lugar, si bien no puede negarse que los residuos radiactivos poseen, de manera intrínseca, una elevada peligrosidad, las instalaciones de «El Cabril» no suponen un deterioro de los recursos naturales, o, al menos, no lo suponen en mayor medida que el de cualquier otra edificación o instalación con distinto propósito pero de similar tamaño y ubicada en un emplazamiento natural parecido. Pero es que, en segundo lugar, el impuesto impugnado resulta de todo punto inservible para conseguir los fines pretendidamente perseguidos, dado que la recogida de residuos radiactivos ha de ser total por disposición estatal, por lo que no es posible incentivar un comportamiento más respetuoso con el entorno natural que el que hoy se practica, al no existir otro tratamiento para los residuos radiactivos más respetuoso con el medio ambiente.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concluye el Abogado del Estado, procede el mantenimiento de la suspensión para evitar que el interés general consistente en la adecuada gestión de residuos radiactivos se vea perjudicado por un impuesto autonómico que grava el depósito de residuos mediante un tipo de gravamen que pone en riesgo económico el régimen de gestión de los mismos. Y a tal fin, y al objeto de concretar debidamente los perjuicios económicos a que daría lugar el levantamiento de la suspensión de los preceptos recurridos, acompaña a su escrito de alegaciones el informe elaborado al efecto por la «Empresa Nacional de Residuos Radiactivos, S.A.» (ENRESA), fechado en mayo de 2004.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solicita el mantenimiento de la suspensión de la vigencia de los arts. 56 a 64 de la Ley del Parlamento de Andalucía 18/2003, de 29 de diciembre, por la que se aprueban medidas fiscales y administrativas que crean el impuesto sobre depósito de residuos radiactivos, al entender que el levantamiento de la suspensión ocasionaría graves perjuicios al interés general, no sólo porque el impuesto citado provoca un sobrecoste en la actividad de producción de energía eléctrica, sino porque también afecta a la gestión unitaria de los residuos radiactivos en tanto que puede producir un desplazamiento de esos residuos hacia otros ámbitos geográficos, alterando así la distribución estratégica de las instalaciones para almacenar residuos radiactivos.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oponen al mantenimiento de la suspensión tanto el Parlamento como la Junta de Andalucía, fundamentalmente por tres razones. En primer lugar, porque existe un interés prioritario a la aplicación de la Ley impugnada que goza de «presunción de legitimidad» al ser expresión de la voluntad popular. En segundo lugar, porque el número de posibles afectados es reducido y perfectamente identificables, lo que, unido a la solvencia de la Comunidad Autónoma de Andalucía, permitiría, en caso de una eventual estimación del recurso de inconstitucionalidad, la devolución de las cantidades ya ingresadas sin excesivas cargas, molestias y costes. Finalmente, y en tercer lugar, porque se trata de un tributo dirigido a la financiación de actuaciones de protección del medio ambiente y conservación de los recursos naturales.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161.2 CE el alzamiento o la confirmación de la suspensión de la vigencia y aplicación de las normas autonómicas impugnadas por el Gobierno de la Nación debe resolverse en un plazo no superior a cinco meses. En consecuencia le corresponde a este Tribunal, en cumplimiento de aquel mandato constitucional, adoptar una decisión sobre el mantenimiento o levantamiento de la suspensión acordada en su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sobre este tipo de incidentes de suspensión existe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puedan irrogarse del mantenimiento o del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(por todos, AATC 132/2001, de 22 de mayo, FJ 2; 100/2002, de 5 de junio, FJ 2; 71/2003, de 26 de febrero, FJ 2; 13/2004, de 15 de enero, FJ 2; y 176/2004, de 11 de mayo,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a examinar los perjuicios concretos que se derivarían, en opinión del Abogado del Estado, del levantamiento de la suspensión de la Ley recurrida, aquél aduce, fundamentalmente, dos motivos. En primer lugar, el sobrecoste que supone en la actividad de producción de energía eléctrica el impuesto autonómico impugnado, en cuya justificación aporta la representación pública un «Informe sobre la repercusión en la gestión económica de los residuos de baja y media actividad, de la Ley de Parlamento de Andalucía sobre Fiscalidad de Residuos Radiativos» emitido por la «Empresa Nacional de Residuos Radiactivos, S.A.» (ENRESA), en mayo de 2004. En este informe se destaca que el Centro de almacenamiento de El Cabril (Andalucía) tienen unas previsiones de entrada de residuos de baja y media actividad (RBMA) para el período 2004 a 2008 del orden de 1.500 m3 al año (con posibilidad de un incremento anual cercano a los 500 m3), lo que supone que, de acuerdo con la información contable de ENRESA, si el coste anual de operaciones ascendió en el ejercicio 2003 a 14.400.000 euros (costes fijos y variables) y el impuesto autonómico se puede cifrar en 10.500.000 euros/año para un valor medio de 1.500 m3, y en 14.000.000 euros/año para un valor medio de 2.000 m3, es evidente que la aplicación del citado tributo va a provocar un aumento en los costes de operación cercano al 100 por 100. Además, dado que la gestión de residuos radiactivos se financia, bien mediante la aplicación de una cuota porcentual sobre el total de la facturación por venta de energía eléctrica (en el caso de centrales nucleares), bien mediante el pago de unas tarifas en función de los residuos (en los restantes supuestos), el impuesto va a suponer un incremento del 216 por 100 (en el caso de sólidos compactables), del 201 por 100 (con los sólidos no compactables), del 116 por 100 (con los líquidos acuosos), del 102 por 100 (con los líquidos orgánicos) y del 79 por 100 (con los cadáveres de animales), siendo, eso sí, irrelevante, para las fuentes encapsuladas, al tratarse de volúmenes pequeños.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expuesto no cabe duda de que las repercusiones económicas del impuesto autonómico impugnado van a ser importantes. Sin embargo, dado que se trata de perjuicios, precisamente, de naturaleza económica, es evidente que éstos quedan condicionados a que en la Sentencia por la que se resuelva en su momento el recurso de inconstitucionalidad se declare que la Comunidad Autónoma, en el ejercicio de su potestad tributaria, ha vulnerado, bien el principio de territorialidad (arts. 137 CE y 9 LOFCA), bien las competencias estatales relativas a las bases y coordinación de la planificación de la actividad económica (art 149.1.13 CE) y a las bases del régimen minero y energético (art. 149.1.25 CE). Por este motivo, en tanto se produce una decisión sobre el fondo del asunto, los perjuicios alegados por el Abogado del Estado no pueden prevalecer sobre la presunción de legitimidad de la Ley autonómica, máxime cuando, como hemos venido manteniendo, de un lado, en caso de una eventual futura declaración de inconstitucionalidad de la norma legal impugnada, no sólo la identificación de los afectados y la devolución del impuesto recaudado se presenta como de fácil realización (AATC 253/1992, de 9 de septiembre; 417/1997, de 16 de diciembre; 72/1999, de 23 de marzo; y 189/2001, de 3 de julio), sino también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(por ejemplo, ATC 253/1992, de 9 de septiembre, FJ 3), pues las molestias y costos que la devolución produciría en la Administración autonómica nunca serían superiores a los perjuicios que el mantenimiento de la suspensión ocasionaría en su presupuesto, teniendo además en consideración el dato especialmente relevante de la solvencia de las Comunidades Autónomas (AATC 253/1992, de 9 de septiembre, FJ 3; 417/1997, de 16 de diciembre, FJ 2; 72/1999, de 23 de marzo, FJ 4; y 5/2002, de 15 de enero, FJ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no cabe soslayar que el rendimiento del impuesto se afecta a la realización de determinadas políticas sectoriales, en este caso medioambientales (conforme al art. 15 de la Ley impugnada «los ingresos procedentes de los impuestos ecológicos –siendo uno de ellos el impuesto sobre residuos radiactivos- se destinarán a financiar las actuaciones de la Administración de la Junta de Andalucía en materia de protección medioambiental y conservación de los recursos naturales»), que resultan de competencia autonómica y que, en este tipo de incidentes, también deben ser valorados (AATC 417/1997, de 16 de diciembre, FJ 2; 72/1999, de 23 de marzo, FJ 3; 189/2001, de 3 de julio, FJ 2; y 5/2002, de 15 de enero,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se refiere, en segundo lugar, a otros perjuicios, esta vez no de carácter económico, que la efectiva aplicación de la Ley 18/2003 produciría en la gestión unitaria de los residuos radiactivos, pues, ante la noticia de la aplicación del impuesto autonómico, los titulares de centrales nucleares han comunicado a ENRESA la suspensión de la entrega de los residuos radiactivos (acompaña a su escrito de alegaciones varias comunicaciones de centrales nucleares en tal sentido), lo que puede producir un desplazamiento de esos residuos hacia otros ámbitos geográficos, alterando así la distribución estratégica de las instalaciones para almacenar residuos radiactivos.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este argumento puede prosperar por la razón que seguidamente se expone. La hipotética suspensión de la entrega de residuos radiactivos por las centrales nucleares no ha quedado acreditada, dado que las diferentes cartas enviadas por las empresas afectadas por el nuevo impuesto autonómico no permiten extraer tal conclusión de modo definitivo. Así, por ejemplo, la comunicación de «Iberdrola» de 18 de febrero de 2004 hace referencia exclusivamente a su disconformidad con la repercusión a las centrales nucleares del citado impuesto. Por su parte las comunicaciones de «Unión FENOSA» de 30 de diciembre de 2003, 14 de enero de 2004 y 28 de enero de 2004 manifiestan la imposibilidad de preparar la expedición de residuos de baja y media actividad, la primera por la prolongación del período de recarga, la segunda por problemas técnicos y, la tercera (que se refiere a las expediciones programadas para los meses de febrero, marzo, abril, mayo y junio de 2004), se vincula a la adopción de una decisión Sectorial definitiva sobre la asignación de los costes correspondientes a la tasa [sic] por almacenamiento de residuos radiactivos establecida por la Comunidad Autónoma de Andalucía. Igualmente, las comunicaciones de «nn nuclenor» de 8 y 28 de enero de 2004 aducen «razones técnicas» para justificar la imposibilidad de preparar las expediciones correspondientes a los meses de enero y febrero de 2004. Sólo la comunicación de la «Central Nuclear Vandellós II» de 3 de febrero 2004 y la de la «Central Nuclear de Trillo» de 21 de enero de 2004 (referida esta última a las expediciones de los meses de enero, febrero y marzo de 2004) plantean la suspensión de los envíos de residuos radiactivos a «El Cabril» por la situación planteada por el “impuesto andaluz sobre depósitos de residuos” y hasta que no se tome una decisión Sectorial definitiva sobre la asignación de los costes correspondientes al tributo. Y lo mismo ocurre con otra comunicación de «Iberdrola» de 30 de enero de 2004, en la que dice textualmente que «para no dar lugar al hecho imponible previsto en esa ley, suspendemos las entregas de materiales radiactivos a ENRESA hasta que la evolución del tema aconseje una postura distinta»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de las comunicaciones anteriores no puede desprenderse el efecto perjudicial que hace valer el Abogado del Estado para justificar el mantenimiento de la suspensión. Y no puede apreciarse, primero, porque la suspensión de expediciones de residuos radiactivos se localiza únicamente en los primeros meses del ejercicio 2004 y hasta que se adopte una decisión Sectorial sobre la asunción del coste del tributo autonómico.  Y, segundo, porque el art. 31 de la Ley 25/1964, de 29 de abril, de energía nuclear, como bien dice el Abogado del Estado en el escrito de interposición del recurso de inconstitucionalidad, prohíbe el almacenamiento y transporte de materiales radiactivos por entidades no autorizadas expresamente para ello, siendo la única entidad habilitada para efectuar tal transporte ENRESA (conforme a lo dispuesto en el Real Decreto 1349/2003, de 31 de octubre, de ordenación de las actividades de la Empresa Nacional de Residuos y su financiación) y el único centro de almacenamiento de residuos de baja y media actividad autorizado expresamente para el tratamiento y depósito de residuos radiactivos las instalaciones de «El Cabril» en el término municipal de Hornachuelos (Córdoba), cuya explotación corresponde a la citada ENRESA, lo que hace inviable tanto el almacenamiento de los depósitos radiactivos fuera de estas instalaciones como su transporte a lugar diferente.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evidente, pues, que siendo meramente hipotéticos estos otros perjuicios alegados por el Abogado del Estado no cabe sino levantar la suspensión de la vigencia de los preceptos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vigencia de los artículos 56, 57, 58, 59, 60, 61, 62, 63 y 64 de la Ley del Parlamento de Andalucía 18/2003, de 29 de diciembre, por la que se aprueban medidas fiscales y administrativas.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