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abril de 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don Roberto García-Calvo y Montiel, don Eugeni Gay Montalvo, don Jorge Rodríguez-Zapata Pérez, don Ramón Rodríguez Arribas, don Pascual Sala Sánchez,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1566-1999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inconstitucionalidad 1566-1999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causa de abstención formulada por doña Elisa Pérez Vera en el recurso de inconstitucionalidad núm. 1566-1999, apartándola definitivamente del referido procedimiento.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En el recurso de inconstitucionalidad núm. 1566/99, promovido por el Consejo de Gobierno de la Comunidad Autónoma de Andalucía, se impugnan los arts. 3.3, 4.2 a), 6, 7, 8, 9.2 y 3, 10.2, 3, 4 y 5 y la Disposición final primera de la Ley 3/1999, de 11 de enero, por la que se crea el Parque Nacional de Sierra Nevada.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escrito fechado el 31 de marzo de 2005 la Magistrada doña Elisa Pérez Vera comunicó a los efectos oportunos que se abstenía de intervenir en la deliberación y votación del indicado recurso de inconstitucionalidad, al haber participado, en su anterior condición de Presidenta del Consejo Consultivo de Andalucía, en la adopción del Dictamen núm. 48/1999, de 8 de abril, relativo al recurso de inconstitucionalidad que el Consejo de Gobierno de la Junta de Andalucía pretendía formalizar contra la Ley 3/1999, de 11 de enero, por la que se crea el Parque Nacional de Sierra Nevada.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doña Elisa Pérez Vera, Magistrada de este Tribunal, en virtud de lo previsto en los arts. 80 LOTC y 221.4 LOPJ, se estima justificada la causa de abstención formulada, puesto que la mencionada Magistrada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intervino, en calidad de Presidenta del Consejo Consultivo de Andalucía, en la adopción del Dictamen emitido por dicho órgano con carácter previo a la formulación por el Consejo de Gobierno de la Comunidad Autónoma de Andalucía del recurso de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inconstitucionalidad dirigido contra determinados artículos y la Disposición final primera de la Ley 3/1999, de 11 de enero, por la que se crea el Parque Nacional de Sierra Nevada, lo que puede integrarse en las causas 13ª y 16ª del art.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causa de abstención formulada por doña Elisa Pérez Vera en el recurso de inconstitucionalidad núm. 1566-1999, apartándola definitivamente del referido procedimiento.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cinco de abril de dos mil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