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8505-2006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8505-2006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las resoluciones judiciales impugnadas, exclusivamente en lo referido a la publicación de la rectificación acordada en las mismas.</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de las indicadas resoluciones en lo que atañe al pronunciamiento sobre el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12 de septiembre de 2006, don José Luis Ferrer Recuero, Procurador de los Tribunales, en nombre y representación de don Pedro J. Ramírez Codina, asistido de la Letrada doña Cristina Peña Carles, interpuso recurso de amparo contra Sentencia de la Sección Duodécima de la Audiencia Provincial de Madrid, recaída el 4 de julio de 2006 en el rollo de apelación núm. 71-2005.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La representación procesal de don Pedro García Domingo presentó demanda contra don Pedro J. Ramírez Codina, director del periódico “El Mundo”, ejercitando acción de rectificación al amparo de la Ley Orgánica 2/1984, de 26 de marzo, a fin de que fuera ordenada la publicación en el referido periódico de la rectificación solicitada en su día, u otra que se propone como alternativa, respecto de una noticia publicada el 6 de septiembre de 2004 y cuyo contenido se detalla en la propia demanda civil. </w:t>
      </w:r>
    </w:p>
    <w:p w:rsidRPr="00C21FFE" w:rsidR="00AD51A7" w:rsidRDefault="00AD51A7">
      <w:pPr>
        <w:rPr/>
      </w:pPr>
      <w:r w:rsidRPr="&lt;w:rPr xmlns:w=&quot;http://schemas.openxmlformats.org/wordprocessingml/2006/main&quot;&gt;&lt;w:lang w:val=&quot;es-ES_tradnl&quot; /&gt;&lt;/w:rPr&gt;">
        <w:rPr/>
        <w:t xml:space="preserve">b) El Juzgado de Primera Instancia núm. 6 de Madrid dictó Sentencia el 14 de octubre de 2004 estimando la demanda civil, ordenando la publicación de la rectificación solicitada, con relevancia semejante a aquélla con que se publicó la información que se rectifica, sin comentarios ni apostillas; con imposición de las costas procesales causadas. </w:t>
      </w:r>
    </w:p>
    <w:p w:rsidRPr="00C21FFE" w:rsidR="00AD51A7" w:rsidRDefault="00AD51A7">
      <w:pPr>
        <w:rPr/>
      </w:pPr>
      <w:r w:rsidRPr="&lt;w:rPr xmlns:w=&quot;http://schemas.openxmlformats.org/wordprocessingml/2006/main&quot;&gt;&lt;w:lang w:val=&quot;es-ES_tradnl&quot; /&gt;&lt;/w:rPr&gt;">
        <w:rPr/>
        <w:t xml:space="preserve">c) La anterior Sentencia fue recurrida en apelación por el demandante de amparo ante la Audiencia Provincial de Madrid, cuya Sección Duodécima dictó Sentencia el 4 de julio de 2006 desestimando el recurso de apelación interpuesto e imponiendo al recurrente las costas procesales causadas con motivo de la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la vulneración del derecho a comunicar libremente información veraz [art. 20.1 d) CE] en relación con el derecho de rectificación regulado en la Ley Orgánica 2/1984, de 26 de marzo y el derecho a la tutela judicial efectiva (art. 24.1 CE). Por otrosí, en la misma demanda, de acuerdo con lo previsto en el art. 56 LOTC, se solicita la suspensión de la ejecución de las Sentencias impugnadas a fin de evitar un perjuicio irreparable que, de lo contrario, se acarrearía para la credibilidad informativa del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abril de 2008 la Sección Segunda de este Tribunal acordó la admisión a trámite de la demanda de amparo, así como, a tenor de lo establecido en el art. 51 LOTC, requerir a la Sección Duodécima de la Audiencia Provincial de Madrid y al Juzgado de Primera Instancia núm. 6 de Madrid, para que remitieran testimonio de las actuaciones, interesándose al tiempo que se emplazase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recurrente, mediante escrito presentado el 25 de abril de 2008, reiteró su petición de que este Tribunal proceda a suspender la ejecución de las Sentencias impugnadas, reproduciendo en lo sustancial lo alegado al respecto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27 de mayo de 2008, el Ministerio Fiscal se muestra favorable a que se conceda la suspensión solicitada, puesto que, de lo contrario, se podría causar al demandante de amparo un perjuicio irreparable, mientras que, por el contrario, si finalmente el amparo fuera denegado no se habría producido otro perjuicio para tercero que el retraso en la ejecución de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99/1999, de 26 de abril, FJ 2; 289/2000, de 11 de diciembre, FJ 2; 230/2001, de 24 de julio, FJ 1; 171/2002, de 30 de septiembre, FJ 1; 413/2003, de 15 de diciembre, FJ 1; 530/2004 de 20 de diciembre, FJ 1; 170/2006, de 24 de mayo, FJ 1, entre otros muchos). A ello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72/1997, de 10 de marzo; y 145/2006, de 24 de abril, FJ 2, por todos).</w:t>
      </w:r>
    </w:p>
    <w:p w:rsidRPr="00C21FFE" w:rsidR="00AD51A7" w:rsidRDefault="00AD51A7">
      <w:pPr>
        <w:rPr/>
      </w:pPr>
      <w:r w:rsidRPr="&lt;w:rPr xmlns:w=&quot;http://schemas.openxmlformats.org/wordprocessingml/2006/main&quot;&gt;&lt;w:lang w:val=&quot;es-ES_tradnl&quot; /&gt;&lt;/w:rPr&gt;">
        <w:rPr/>
        <w:t xml:space="preserve">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(entre otros muchos, AATC 243/2000, de 16 de octubre; 251/2000, de 30 de octubre; 63/2001, de 26 de marzo, y 170/2001, de 22 de junio). 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al presente caso afecta, hemos considerado normalmente (así, en el ATC 123/1996, de 20 de mayo, FJ 5) que procede la suspensión de la obligación de publicar rectificaciones o el contenido de resoluciones judiciales en aquellos medios de comunicación en los que se publicó la noticia que dio lugar al litigio, pues ello podría generar perjuicios irreparables, concernientes a la credibilidad del medio y, consiguientemente, de los profesionales afectados, que se vería directamente menoscabada por tal publicación, con lo que el amparo perdería gran parte de su finalidad. A ello se añade que la suspensión de la ejecución de las Sentencias impugnadas, sólo en este extremo, no afecta a los intereses generales y, si bien supone un aplazamiento de la satisfacción de los derechos de un tercero, no representa una desaparición ni una perturbación grave de los mismos, que quedan únicamente pendientes de resolución última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los pronunciamientos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275/1990, de 2 de julio, FJ 2; 530/2004, de 20 de diciembre, FJ 2; y 170/2006, de 24 de mayo, FJ 2). Sólo en aquellos supuestos en que la ejecución de lo acordado acarrea perjuicios patrimoniales difícilmente reparables por su entidad, por la imposibilidad de repercutir su costo o por la irreversibilidad de las situaciones jurídicas que puedan producirse, hemos accedido a la suspensión (AATC 565/1986, de 2 de julio, FJ único; 52/1989, de 30 de enero, FJ único; y 335/2005, de 15 de septiembre, FJ 2). La aplicación de la doctrina reseñada al presente caso conduce a denegar la suspensión de los pronunciamientos referidos al pago de las costas procesales impuestas, como consecuencia de su contenido exclusivamente pecuniario y, por tanto, fácilmente reparable, tal y como hemos considerado en ocasiones precedentes respecto de otros casos referidos también al pago de costas procesales (así, AATC 527/2004, de 20 de diciembre, FJ 3; y 530/2004, de 20 de diciembre,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las resoluciones judiciales impugnadas, exclusivamente en lo referido a la publicación de la rectificación acordada en las mismas.</w:t>
      </w:r>
    </w:p>
    <w:p w:rsidRPr="" w:rsidR="00AD51A7" w:rsidRDefault="00AD51A7">
      <w:pPr>
        <w:rPr/>
      </w:pPr>
      <w:r w:rsidRPr="&lt;w:rPr xmlns:w=&quot;http://schemas.openxmlformats.org/wordprocessingml/2006/main&quot;&gt;&lt;w:szCs w:val=&quot;24&quot; /&gt;&lt;/w:rPr&gt;">
        <w:rPr/>
        <w:t xml:space="preserve">2) Denegar la suspensión de la ejecución de las indicadas resoluciones en lo que atañe al pronunciamiento sobre el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