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7453-2007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7453-2007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las cuestiones de inconstitucionalidad núm. 1230-2008, 9194-2007 y 3802-2008 a la cuestión de inconstitucionalidad núm. 7453-2007, que seguirán así una misma tramitación hasta su resolución también única, desde el común estado procesal en que se</w:t>
            </w:r>
          </w:p>
          <w:p w:rsidRPr="00D13423" w:rsidR="00AD51A7" w:rsidRDefault="00AD51A7">
            <w:pPr>
              <w:rPr/>
            </w:pPr>
            <w:r w:rsidRPr="&lt;w:rPr xmlns:w=&quot;http://schemas.openxmlformats.org/wordprocessingml/2006/main&quot;&gt;&lt;w:color w:val=&quot;800080&quot; /&gt;&lt;w:szCs w:val=&quot;24&quot; /&gt;&lt;/w:rPr&gt;">
              <w:rPr/>
              <w:t xml:space="preserve">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septiembre de 2007 tiene entrada en el Registro General de este Tribunal, con el núm. 7453-2007, un escrito del Juzgado de lo Penal núm. 12 de Valencia al que se acompaña, junto con el testimonio del correspondiente procedimiento (juicio oral 200-2007), el Auto del referido Juzgado de 14 de julio de 2007 en el que se acuerda plantear cuestión de inconstitucionalidad respecto al art. 171.4 del Código penal por posible infracción de los arts. 1.1, 9.3, 10, 14, 24 y 25 de la Constitución española. </w:t>
      </w:r>
    </w:p>
    <w:p w:rsidRPr="00C21FFE" w:rsidR="00AD51A7" w:rsidRDefault="00AD51A7">
      <w:pPr>
        <w:rPr/>
      </w:pPr>
      <w:r w:rsidRPr="&lt;w:rPr xmlns:w=&quot;http://schemas.openxmlformats.org/wordprocessingml/2006/main&quot;&gt;&lt;w:lang w:val=&quot;es-ES_tradnl&quot; /&gt;&lt;/w:rPr&gt;">
        <w:rPr/>
        <w:t xml:space="preserve">Este mismo planteamiento lo realiza el mismo Juzgado en otros tres procedimientos, con los siguientes números de registro y Autos de cuestionamiento: 1230-2008, Auto de 4 de febrero de 2008 (juicio oral 175-2007); 9194-2007, Auto de 16 de octubre de 2007 (juicio oral 434-2007) y 3802-2008, Auto de 25 de febrero de 2008 (juicio oral 47-2007).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todos los Autos de planteamiento de la cuestión de inconstitucionalidad se considera que el art. 171.4 del Código penal (CP), en su vigente redacción, dada por el art. 38 de la Ley Orgánica 1/2004, de medidas de protección integral contra la violencia de género, puede ser contrario a los arts. 1.1, 9.3, 10, 14, 24 y 25 de la Constitución, por serlo de los principios de igualdad, presunción de inocencia, legalidad y proporcionalidad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Secciones correspondientes de este Tribunal acuerdan, mediante las providencias respectivas, admitir a trámite las cuestiones que sobre la constitucionalidad del art. 171.4 CP ha planteado el Juzgado de lo Penal núm. 12 de Valencia,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AD51A7" w:rsidRDefault="00AD51A7">
      <w:pPr>
        <w:rPr/>
      </w:pPr>
      <w:r w:rsidRPr="&lt;w:rPr xmlns:w=&quot;http://schemas.openxmlformats.org/wordprocessingml/2006/main&quot;&gt;&lt;w:lang w:val=&quot;es-ES_tradnl&quot; /&gt;&lt;/w:rPr&gt;">
        <w:rPr/>
        <w:t xml:space="preserve">a) El Presidente del Senado comunica en los distintos procedimientos que la Mesa de la Cámara ha acordado personarse en los mismos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b) El Presidente del Congreso de los Diputados comunica en los distintos procedimientos el Acuerdo de la Mesa de la Cámara por el cual no se personaba ni formulaba alegaciones en ellos, poniendo a disposición del Tribunal las actuaciones que pudiera precisar. </w:t>
      </w:r>
    </w:p>
    <w:p w:rsidRPr="00C21FFE" w:rsidR="00AD51A7" w:rsidRDefault="00AD51A7">
      <w:pPr>
        <w:rPr/>
      </w:pPr>
      <w:r w:rsidRPr="&lt;w:rPr xmlns:w=&quot;http://schemas.openxmlformats.org/wordprocessingml/2006/main&quot;&gt;&lt;w:lang w:val=&quot;es-ES_tradnl&quot; /&gt;&lt;/w:rPr&gt;">
        <w:rPr/>
        <w:t xml:space="preserve">c) El Abogado del Estado se persona en los distintos procedimientos en nombre del Gobierno, solicitando en sus escritos de alegaciones que se inadmita la cuestión por lo que toca al párrafo segundo del art. 171.4 del Código penal en la redacción que le dio el art. 38 de la Ley Orgánica 1/2004, desestimándola en lo demás, y subsidiariamente, que desestime la cuestión planteada. </w:t>
      </w:r>
    </w:p>
    <w:p w:rsidRPr="00C21FFE" w:rsidR="00AD51A7" w:rsidRDefault="00AD51A7">
      <w:pPr>
        <w:rPr/>
      </w:pPr>
      <w:r w:rsidRPr="&lt;w:rPr xmlns:w=&quot;http://schemas.openxmlformats.org/wordprocessingml/2006/main&quot;&gt;&lt;w:lang w:val=&quot;es-ES_tradnl&quot; /&gt;&lt;/w:rPr&gt;">
        <w:rPr/>
        <w:t xml:space="preserve">d) En sus escritos de alegaciones en los correspondientes procedimientos el Fiscal General del Estado concluye que el precepto cuestionado no vulnera el ordenamiento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mayo de 2008 el Pleno de este Tribunal concede un plazo de diez días al Abogado del Estado y al Fiscal General del Estado para que puedan alegar lo que estimen conveniente en torno a la acumulación a la cuestión de inconstitucionalidad 7453-2007 de la seguida con el número 1230-2008, planteada por el Juzgado de lo Penal núm. 12 de Valencia. </w:t>
      </w:r>
    </w:p>
    <w:p w:rsidRPr="00C21FFE" w:rsidR="00AD51A7" w:rsidRDefault="00AD51A7">
      <w:pPr>
        <w:rPr/>
      </w:pPr>
      <w:r w:rsidRPr="&lt;w:rPr xmlns:w=&quot;http://schemas.openxmlformats.org/wordprocessingml/2006/main&quot;&gt;&lt;w:lang w:val=&quot;es-ES_tradnl&quot; /&gt;&lt;/w:rPr&gt;">
        <w:rPr/>
        <w:t xml:space="preserve">Por providencia de 5 de febrero de 2009, el Pleno de este Tribunal concede un nuevo plazo de diez días al Abogado del Estado y al Fiscal General del Estado para que puedan alegar lo que estimen conveniente en torno a la acumulación a la cuestión de inconstitucionalidad 7453-2007, y junto con la relacionada en anterior providencia de 22 de mayo de 2008, de las seguidas con los números 9194-2007 y 3802-2008, planteadas también por el Juzgado de lo Penal núm. 12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escritos de 29 de mayo de 2008 y 10 de febrero de 2009 el Abogado del Estado manifiesta que no se opone a la acumulación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escritos de 12 de junio de 2008 y 23 de febrero de 2009 el Fiscal General del Estado consideró procedente la acumulación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(AATC 216/2002, de 29 de octubre, FJ 1; 417/2003, de 15 de diciembre, FJ 1; 479/2004, de 30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resulta indudable la concurrencia del primer requisito, pues el objeto de todos los procesos es coincidente: el precepto legal cuestionado es el mismo (art. 171.4 del Código penal, en su vigente redacción, dada por el art. 38 de la Ley Orgánica 1/2004, de medidas de protección integral contra la violencia de género); son los mismos los artículos de la Constitución en los que se sustenta la duda de constitucionalidad (arts. 1.1, 9.3, 10, 14, , 24 y 25 CE, en cuanto expresivos de los principios de igualdad, presunción de inocencia, legalidad y proporcionalidad penal); y es la misma la argumentación que exponen los distintos Autos de planteamiento para sostener dicha duda, dictados todos ellos por el mismo Juzgado. Todo ello justifica una tramitación unitaria, para su mayor agilidad y para facilitar una resolución coherente de las cuestiones. Así lo confirma el interés mostrado en la acumulación por el Ministerio Fiscal y la falta de oposición a la misma del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acumulación debe hacerse de las cuestiones más modernas a la más antigua (art. 84 de la Ley de enjuiciamiento civil en relación con el art. 80 LOTC), por lo que, en el caso presente, procede la acumulación de las cuestiones núm. 1230-2008, 9194-2007 y 3802-2008 a la cuestión núm. 7453-2007.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las cuestiones de inconstitucionalidad núm. 1230-2008, 9194-2007 y 3802-2008 a la cuestión de inconstitucionalidad núm. 7453-2007, que seguirán así una misma tramitación hasta su resolución también única, desde el común estado procesal en que se</w:t>
      </w:r>
    </w:p>
    <w:p w:rsidRPr="" w:rsidR="00AD51A7" w:rsidRDefault="00AD51A7">
      <w:pPr>
        <w:rPr/>
      </w:pPr>
      <w:r w:rsidRPr="&lt;w:rPr xmlns:w=&quot;http://schemas.openxmlformats.org/wordprocessingml/2006/main&quot;&gt;&lt;w:szCs w:val=&quot;24&quot; /&gt;&lt;/w:rPr&gt;">
        <w:rPr/>
        <w:t xml:space="preserve">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