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21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2186-2009, promovido por don Mohamed Rasnabe, representado por la Procuradora de los Tribunales doña María del Ángel Sanz Amaro y asistido por el Abogado don Rafael Fernández Girado, contra el Auto de la Sala de lo Penal de la Audiencia Nacional (Sección Cuarta) de 30 de enero de 2009, dictado en procedimiento de orden europea de detención y entrega núm. 8-2009, proveniente del Juzgado Central de Instrucción núm. 4, que acordó la ampliación de la entrega a las autoridades judiciales holandesas del recurrente, y contra la providencia de 20 de febrero de 2009 que inadmitió el incidente de nulidad de actuaciones. Ha sido Ponente la Magistrada doña Adela Asua Batarrita quien ha expresado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9 de marzo de 2009, la Audiencia Nacional remitió a este Tribunal providencia de 4 de marzo de 2009 en la que se acordaba dar traslado al Tribunal Constitucional del escrito presentado por la representación procesal de don Mohamed Rasnabe solicitando la suspensión del plazo para interponer recurso de amparo, así como librar oficio al Ilustre Colegio de Abogados de Madrid para que se proceda a la designación de Letrado del turno de oficio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Realizados los trámites pertinentes, mediante escrito registrado en este Tribunal el 27 de julio de 2010, la Procuradora de los Tribunales doña María del Ángel Sanz Amaro, en nombre y representación de don Mohamed Rasnabe,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Auto de 7 de agosto de 2006, la Sección Cuarta de la Sala de lo Penal de la Audiencia Nacional, accediendo a lo solicitado en la orden europea de detención y entrega emitida por las autoridades holandesas, acordó la entrega del demandante de amparo para cumplimiento de una pena de prisión impuesta por la comisión de un delito de tráfico de drogas. En dicho procedimiento el recurrente se opuso a la entrega y no renunció al principio de especialidad.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de 2 de enero de 2009 tuvo entrada en el Juzgado Central de Instrucción núm. 4 la orden europea de detención y entrega núm. 8-2009 emitida por la Fiscalía holandesa en la que se solicitaba la entrega del recurrente para enjuiciamiento por tres delitos de asesinato, dos de ellos dobles, y una tentativa de asesinato. El Juzgado Central de Instrucción acordó, mediante Auto de 23 de enero de 2009, elevar las actuaciones a la Sección Cuarta de la Sala de lo Penal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Cuarta de la Sala de lo Penal de la Audiencia Nacional dictó Auto de 30 de enero de 2009 en el que acordó acceder a la ampliación de la entrega solicitada por las autoridades holandesas, sometiéndola a la condición de que la pena privativa de libertad que pudiera imponerse no fuera indefectiblemente de por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29 de enero, la Sección Cuarta de la Sala de lo Penal de la Audiencia Nacional se había dirigido al Ilustre Colegio de Abogados para que designase urgentemente Letrado del turno de guardia para la defensa procesal de oficio del recurrente. El día 2 de febrero de 2009, el Letrado designado recibió por fax la notificación del Auto de 30 de enero de 2009, formulando incidente de nulidad de actuaciones contra el mismo mediante escrito que tuvo entrada en el órgano judicial el 13 de febrero, alegando que se había realizado una instrucción a espaldas del reclamado, quien no había tenido ocasión de efectuar alegaciones dada la ausencia de vista, y que había lesionado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20 de febrero de 2009, el citado órgano judicial acordó la inadmisión del incidente de nulidad de actuaciones, argumentando que “dada la situación actual del reclamado y habiéndose efectuado la entrega del mismo a las autoridades holandesas el día 14 de agosto de 2006 en virtud de otra orden europea de detención y entrega anterior … se acuerda que no ha lugar a lo solicitado, no admitiéndose a trámite el incidente de nulidad de actuaciones, debiéndose estar a la ampliación de la entrega acordada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tutela judicial efectiva (art. 24.1 CE) y del derecho a la defensa (art. 24.2 CE). Argumenta el recurrente que en la primera orden europea de detención y entrega no consintió la entrega ni renunció al principio de especialidad, y que en la tramitación de la segunda, el Juzgado Central de Instrucción dio traslado de la solicitud presentada por las autoridades holandesas únicamente al Ministerio Fiscal, y acordó la entrega sin celebración de vista y sin haber sido oído sobre la concurrencia de causas de denegación o condicionamiento de la entrega. Afirma al respecto que en el procedimiento de ampliación de la entrega, estando la persona reclamada ya entregada, puede haber trámites de difícil realización como es la audiencia personal del reclamado ante los órganos judiciales españoles, pero hay otros trámites que no presentan dificultades de realización y que se han omitido en el presente caso, tal como el nombramiento de un Letrado que defienda los intereses del reclamado. Dicho nombramiento sólo se instó en el momento inmediatamente posterior a la decisión sobre la entrega, y al único efecto de notificar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además, que la respuesta dada por la Audiencia Nacional en el Auto que inadmite el incidente de nulidad de actuaciones constituye una nueva vulneración del derecho a la tutela judicial efectiva —en su vertiente de derecho de acceso a los recursos—, al ser manifiestamente irrazonable fundar la inadmisión en el solo argumento de que el demandante ha sido ya entregado a las autoridades holandesas en 2006, pareciendo olvidar el órgano judicial que el actual contenido del art. 241 de la Ley Orgánica del Poder Judicial, introducido con la Ley Orgánica 6/2007, de 24 de mayo, obliga a plantear la vulneración de los derechos fundamentales ante el correspondiente órgano de la jurisdicción ordinaria como requisito previo para acudir 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3 de mayo de 2011,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18 de octubre de 2010 se acordó dar vista de las actuaciones recibidas al Ministerio Fiscal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20 de junio de 2011, solicitó la estimación de la demanda de amparo. Invocando la doctrina constitucional sobre el necesario traslado del recurso de queja pese a la ausencia de previsión legal (STC 182/2009), sostiene que el modo de proceder de la Audiencia Nacional, que tramitó la solicitud de ampliación de entrega como una inicial orden de detención pero sin conceder posibilidad de alegar al recurrente, no se acomoda a las garantías que establece el art. 24.1 CE, que incluyen la contradicción y la igualdad de armas procesales, así como el formular alegaciones y proponer la prueba que se tenga por pertinente. Esa facultad de alegación sí se concedió al Ministerio Fiscal pero no al demandante de amparo pese a la gravedad de los delitos para cuyo enjuiciamiento se solicitaba la entrega. Afirma, así, que la tramitación de todo el procedimiento a sus espaldas sin tener conocimiento del mismo no es constitucionalmente admisible, y que la gestión tendente al nombramiento de un Abogado de oficio a los meros efectos de comunicarle la ampliación de entrega sin otorgarle la posibilidad de recurso no puede considerarse mínimamente adecuada para salvaguardar el derecho de defensa. En segundo lugar, considera además que la respuesta dada por la Audiencia Nacional con ocasión de la inadmisión del incidente de nulidad de actuaciones vulnera igualmente el derecho a la tutela judicial efectiva (art. 24.1 CE); asevera al respecto que la causa aducida para inadmitir a trámite el incidente no es ninguna prevista en la legislación procesal vigente, estando antes basada en un puro decisionismo del órgano decisor.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el Ministerio Fiscal el otorgamiento del amparo por vulneración del derecho a la tutela judicial efectiva (art. 24.1 CE), la anulación de las resoluciones recurridas y la retroacción al momento procesal pertinente anterior al dictado de la primera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efectuó alegaciones en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noviembre de 2011,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el Auto de la Sala de lo Penal de la Audiencia Nacional de 30 de enero de 2009, dictado en procedimiento de orden europea de detención y entrega núm. 8-2009, que acordó la ampliación de la entrega del recurrente a las autoridades judiciales holandesas, y contra la providencia de 20 de febrero de 2009 que inadmitió el incidente de nulidad de actuaciones. Aparece fundada en la vulneración del derecho a la tutela judicial efectiva sin indefensión (art. 24.1 CE) y del derecho de defensa (art. 24.2 CE), al haberse tramitado el procedimiento inaudita parte, y en la vulneración del derecho a la tutela judicial en que habría incurrido la providencia, al haber inadmitido el incidente de nulidad de actuaciones a partir de una argumentación manifiestamente irrazonable. El Ministerio Fiscal se adhiere 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paso de nuestro análisis viene dado por la concreción del canon de enjuiciamiento que habrá de resultar aplicable al presente caso. Como recuerda la STC 25/2011, de 14 de marzo,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(SSTC 109/1985, de 8 de octubre, FJ 3; 116/1995, de 17 de julio, FJ 3; 107/1999, de 14 de junio, FJ 5; 114/2000, de 5 de mayo, FJ 2; 237/2001, de 18 de diciembre, FJ 5, entre otras muchas)” (STC 25/2011, FJ 7, citando la 62/2009, de 9 de marzo, FJ 4). Por ello, tal como hemos venido reiterando, el contenido de la indefensión con relevancia constitucional queda circunscrito a los casos en que la misma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(por todas, SSTC 109/2002, de 6 de mayo, FJ 2; 141/2005, de 6 de junio, FJ 2; o 160/2009, de 29 de junio). Además, hemos enfatizado también que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constitucional relevante para nuestra decisión, procede indagar, a continuación, si la indefensión alegada puede atribuirse a una conducta reprochable del órgano judicial. A tal efecto, es importante poner de relieve que la cuestión que se dirimía en la causa seguida en la Audiencia Nacional era una solicitud de autorización, cursada por las autoridades holandesas a través de una orden europea de detención y entrega, para enjuiciar a quien ya fue entregado por las autoridades españolas por hechos distintos a aquellos que motivaron la entrega inicial, y que para resolver esa modalidad de solicitud —que viene denominándose “ampliación de entrega”— la Ley 3/2003, de 14 de marzo, no contempla expresamente un trámite de alegaciones en el que la persona reclamada, por sí misma o a través de Letrado, pueda oponerse a tal pretensión. Así, el art. 24.3 de la citada ley, en el que se regula la ampliación de entrega, se limita a expresar que la solicitud de autorización emitida por el Estado emisor deberá aceptarse “por la autoridad judicial de ejecución en el plazo máximo de treinta días, si la infracción que motiva la solicitud fuese motivo de entrega de conformidad con lo dispuesto en la presente ley, y sin perjuicio de las garantías a que se refiere el art. 11 de esta Ley”. Salvo el cumplimiento de las formalidades previstas en el art. 3, y las exigencias de que los delitos por los que se solicita la autorización fuesen motivo de entrega y de que se respeten las garantías previstas en su artículo 11, la Ley 3/2003 tampoco hace mención expresa de los requisitos que deben satisfacerse para acordar la ampliación de entrega. Contrasta ese silencio con lo previsto para la tramitación de una solicitud ordinaria de entrega por los órganos judiciales españoles, en la que, según dispone el art. 14 de la mencionada ley, deberá celebrarse una audiencia de la persona detenida ante el Juez Central de Instrucción, con asistencia del Ministerio Fiscal y del Abogado de la persona cuya entrega se solicita, en la que podrá consentir u oponerse a la entrega, y proponer los medios de prueba relativos a la concurrencia de las causas de denegación o condicionamiento de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art. 14 se contiene referencia expresa a la posibilidad de que la persona detenida renuncie a acogerse al principio de especialidad, principio conforme al cual el Estado de emisión de la orden no puede ampliar el enjuiciamiento o, en su caso, la ejecución de una pena a otros delitos distintos de los específicos que motivaron la solicitud de entrega. Concretamente el art. 14.2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se oirá a la persona detenida sobre la prestación de su consentimiento irrevocable a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persona detenida consintiera en su entrega, se extenderá acta comprensiva de este extremo, que será suscrita por la persona detenida, el secretario, el representante del Ministerio Fiscal y el juez. En la misma acta se hará constar la renuncia a acogerse al principio de especialidad, si se hubiera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Juez Central de Instrucción comprobará si el consentimiento a la entrega por parte de la persona detenida ha sido prestado libremente, y con pleno conocimiento de sus consecuencias, en especial de su carácter irrevocable. De la misma forma procederá respecto de la renuncia a acogerse al principio de especialidad. A continuación si no hubiera consentido el juez oirá a las partes sobre la concurrencia de causas de denegación o condicionamiento de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solicitud de ampliación de entrega que estamos examinando, la persona reclamada ya se halla en el Estado de emisión en virtud de una previa decisión de las autoridades españolas, pero esta circunstancia no permite fundamentar que pueda prescindirse de un trámite de alegaciones, ya oral, ya escrito, ante el órgano judicial de cuya decisión depende la autorización para el enjuiciamiento, por hechos distintos a los que motivaron la entrega inicial. Tanto la legislación española como ya la Decisión Marco 2002/584/JAI, de 13 de junio de 2002, de la que aquélla trae causa, han mantenido el principio de especialidad como criterio rector de las ampliaciones de entrega, lo cual implica que la decisión al respecto no puede considerarse como un trámite automático carente de límites, sino que también aquí deben respetarse las garantías propias de los actos de entrega. Tal como el art. 24.3 de la Ley 3/2003 expresa, salvo que España, como Estado de ejecución, hubiera comunicado a la Secretaría General del Consejo de la Unión Europea su disposición favorable a prescindir del citado principio, y junto a otras excepciones tampoco aplicables al caso concreto, el consentimiento o autorización para la ampliación de entrega no podrá presumirse por el Estado emisor, sino que deberá formalizarse una solicitud a tal fin, que deberá autorizar 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de este modo, que la solicitud de las autoridades holandesas no permitía una concesión automática, sino que, rigiéndose por lo dispuesto en el art. 24.3 de la Ley 3/2003 y no habiendo renunciado el demandante de amparo al principio de especialidad [art. 24.4 a) y b) de la misma norma], debía la Audiencia Nacional tramitar dicha solicitud ateniéndose a los requisitos, garantías y limitaciones que establece la citada ley para la entrega ordinaria. A esa misma conclusión ha llegado, por lo demás, la Sección Cuarta de la Audiencia Nacional en el presente caso, habiendo hecho depender la ampliación de entrega —tal como queda reflejado en la motivación del Auto que ahora se impugna— no sólo del sometimiento de la misma a las garantías previstas en el art. 11 de la referida Ley 3/2003, sino asimismo de la inexistencia de las causas de denegación previstas en su art. 12. Pues bien, si la ampliación de entrega ha de hacerse depender de tales circunstancias, el derecho a la tutela judicial efectiva sin indefensión (art. 24.1 CE) impone ofrecer a la persona reclamada la posibilidad de intervenir en el procedimiento con el fin de poder argumentar sobre el cumplimiento de tales garantías y la concurrencia o ausencia de causas de denegación. No puede olvidarse a este respecto que la orden europea de detención y entrega, como la extradición, conlleva relevantes efectos perjudiciales para el afectado, como la posible condena por delito y afectación consiguiente a su derecho a la libertad personal (SSTC 87/2000, de 27 de marzo, FJ 5; y 30/2006, de 30 de enero, FJ 4). En el presente caso, tal afección se concreta en una solicitud de enjuiciamiento —dependiente, en respeto al principio de especialidad, de la autorización de la Audiencia Nacional— por hechos delictivos muy graves que pueden dar lugar a una condena de reclusión perpetua conforme a las leyes penales holandesas.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la necesidad de garantizar el derecho de defensa del reclamado, la ausencia de referencia expresa en la Ley 3/2003 a la realización de un trámite de alegaciones no ha de erigirse en obstáculo insalvable para que los órganos judiciales deban posibilitar su intervención en el procedimiento, por lo que es obligado realizar una interpretación conforme a la Constitución de las disposiciones que regulan la ampliación de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Ley no disponga expresamente de un trámite de audiencia, del conjunto de la regulación puede derivarse, como ya hemos puesto de manifiesto, la necesidad de tramitar tal solicitud atendiendo a los límites, criterios y garantías que rodean la decisión de entrega ordinaria. En esa medida, la exigencia de que la persona afectada pueda intervenir ante el órgano judicial que ha de acordar la autorización, resulta evidente a la luz del art. 24 CE, y permite acomodar de modo coherente la decisión judicial al principio de especialidad establecido en el art. 24.3 de la referida Ley 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puesto de relieve, en el presente caso la Audiencia Nacional tramitó la petición de las autoridades holandesas como si de una solicitud de entrega ordinaria se tratase, haciendo depender su aquiescencia a la misma también de la inexistencia de las causas de denegación previstas en el art. 12 de la Ley 3/2003, tal como se aprecia de la mera lectura del Auto de 30 de enero de 2009, ahora recurrido en amparo. Sin embargo, ni el Juzgado Central de Instrucción ni, después, la Sala de lo Penal, posibilitaron la intervención del demandante en el procedimiento, por sí mismo o a través de un Abogado para, si así fuera lo conveniente a sus intereses, plantear la eventual existencia de causas de denegación y oponerse a la ampliación de entrega. De hecho, sólo se dio traslado de las actuaciones al Ministerio público y la designación de Abogado de oficio instada por la Sala se produjo un día antes de la fecha del Auto que acuerda la ampliación de entrega, como pone de relieve el Ministerio Fiscal en su escrito de alegaciones, a los solos efectos de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afirmado, debemos concluir que el órgano judicial debió haber proporcionado al recurrente de amparo las condiciones necesarias para el ejercicio de su derecho de defensa frente a la solicitud cursada por las autoridades holandesas y que, al no haber actuado conforme a tal exigencia, ha vulnerado su derecho a la tutela judicial efectiva sin indefensión (art. 24.1 CE). Procede, en consecuencia, la estimación de dicha queja y la anulación del Auto de 30 de enero de 2009 que acuerda la ampliación de entrega, debiendo retrotraerse las actuaciones al momento inmediatamente anterior al dictado del citado Auto, a fin de que se dicte una nueva resolución acorde al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en tales términos, del primer motivo de amparo, conlleva también la anulación de la providencia de 20 de febrero de 2009, que inadmitió el incidente de nulidad de actuaciones interpuesto, resultando innecesario, en consecuencia, que nos pronunciemos sobre el segundo motivo de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Mohamed Rasnabe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30 de enero de 2009 y de la providencia de 20 de febrero de 2009, dictados ambos por la Sección Cuarta de la Sala de lo Penal de la Audiencia Nacional en procedimiento de orden europea de detención y entrega núm. 8-2009, proveniente del Juzgado Central de Instrucción núm.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dictado del Auto de 30 de enero de 2009, a fin de que por este órgano judicial se dicte una nueva resolución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