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21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compuesto por don Eugeni Gay Montalvo, Presidente, doña Elisa Pérez Vera, don Ramón Rodríguez Arribas, don Francisco José Hernando Santiago,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1463-2010, promovido por doña Estibaliz Ibisate San Vicente de los Dolores, representada por la Procuradora de los Tribunales doña María de los Ángeles Sánchez Fernández y asistida por la Abogada doña María Jesús Díaz Veiga, contra el Auto de 18 de enero de 2010 del Juzgado de Primera Instancia núm. 4 de Vitoria, adjudicando al marido el dominio de la vivienda común. Ha actuado como parte don José Javier Jiménez Marzo, representado por la Procuradora doña Gemma Muñoz San José y defendido por el Abogado don Juan José Lozano Fernández.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23 de febrero de 2010, doña Estibaliz Ibisate San Vicente de los Dolores anunció su intención de interponer recurso de amparo contra la resolución a la que se ha hecho referencia, que le había sido notificada el 21 de enero de 2010, a cuyos efectos solicitó a este Tribunal el nombramiento de Abogado y Procurador de oficio. Tras recibirse las oportunas comunicaciones del Ilustre Colegio de Abogados de Madrid, mediante diligencia de ordenación de la Secretaría de Justicia de la Sección Cuarta de este Tribunal, de 4 de mayo de 2010 (notificada el día 10 siguiente), se otorgó a la recurrente el plazo legal de treinta días para poder deducir la correspondiente demanda de amparo, que se formalizó por medio de escrito presentado en fecha 21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Audiencia Provincial de Álava, Sección Segunda, dictó Sentencia el 3 de julio de 2001 en estimación parcial de los recursos de apelación interpuestos por los cónyuges (la recurrente y su marido), en proceso de medidas matrimoniales (juicio de menor cuantía 96-2000, rollo de apelación 126-2001), acordando entre otras cuestiones, en lo que aquí nos importa considerar, lo siguiente: “la vivienda común podrá ser usada y disfrutada por la menor en compañía de la madre hasta que en ejecución de sentencia proceda su adjudicación a uno de los progenitores o en todo caso su venta a un tercero o en pública subasta conforme a lo establecido en el fundamento jurídico segundo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reseñado, a su vez, se disponía lo siguiente: “Conforme a las pruebas practicadas ha quedado demostrado que la vivienda se compró por las partes en proporción a un 7/12 partes para la Sra. Ibisate y el 5/12 partes para el Sr. Jiménez, por tanto, deberá ser en esta proporción como se reparta la finca en caso de que uno de ellos quiera adquirirla, o, en su defecto, así procederá el reparto del dinero procedente de la venta, todo ello conforme a los arts. 400 y ss.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Solicitada la ejecución de la Sentencia por la representación procesal del marido de la recurrente, don José Javier Jiménez Marzo, el Juzgado de Primera Instancia núm. 4 de Vitoria-Gasteiz acordó por Auto de 20 de marzo de 2002 (procedimiento ejecutoria núm. 120-2002) despachar ejecución denegando la oposición a la misma formulada por la representación procesal de la aquí recurrente. Decisión ésta que resultó confirmada por la Audiencia Provincial de Álava, Sección Segunda, en virtud de Auto de 1 de julio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Abierta la ejecución, transcurren sin embargo más de seis años en los que se alterna el dictado de algunas resoluciones impulsando el procedimiento de enajenación forzosa de la vivienda, con otros periodos de absoluta inactividad judicial, hasta que finalmente se lleva a cabo la subasta del bien el 23 de marzo de 2009, saliendo a la misma con un valor de tasación de ciento diecisiete mil setecientos veintidós euros con sesenta y tres céntimos (117.722,63 €), esto es, el precio del avalúo pericial (Ciento setenta y ocho mil ciento noventa y dos euros con noventa y un céntimos: 178.192,91 €) menos las cargas que pesaban sobre el piso, por importe de sesenta mil cuatrocientos setenta euros con veintiocho céntimos (48.757,95 € de una hipoteca y 11.712,33 € de un embargo a favor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acta del Secretario, no se produjeron posturas de ningún tipo en la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de 22 de abril de 2009, el Procurador del señor Jiménez Marzo solicitó, “de conformidad analógica con el artículo 671 y 670 y concordantes LEC” la adjudicación de la vivienda “por un valor de 600 euros” con el compromiso de subrogarse en las cargas del bien y con la posibilidad de ceder el remate a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representación procesal de la recurrente se presentó, el 19 de mayo de 2009, escrito de oposición a lo solicitado. En concreto, se rechaza la equivalencia analógica por la que se la intenta situar como si fuera deudora de su marido, cuando en realidad no existe ninguna deuda entre ambos que satisfacer: “Pretende la contraparte equiparar la presente ejecución de sentencia, meramente declarativa, con una sentencia de condena a entregar una cantidad de dinero, como si la Sra. Ibisate le debiera al Sr. Jiménez Marzo una cantidad concreta, vencida y exigible en derivación de la sentencia dictada y que se pretende ejecutar.”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además cita en su apoyo una Sentencia de la Audiencia Provincial de Cádiz, Sección Cuarta, de 22 de noviembre de 2005 que igualmente desestima una analogía de este tipo; para finalizar diciendo que “dado que la absurda situación a la que pretende llegar la contraparte con su escrito que aquí se rebate no puede derivar de la ejecución de una sentencia meramente declarativa, cual es la declaración de extinción de la sociedad de gananciales; que mi representada Sra. Ibisate no debe cantidad ninguna al ejecutante Sr. Jiménez que no puede dejarse al simple y aleatorio hecho de quién sea la parte que inste la liquidación de la sociedad de gananciales o la acción de división de la cosa común para constituirse como parte actora en la ejecución, con todo lo que ello conlleva; y por los diversos absurdos a los que nos llevaría continuar la ejecución, o finalizarla, como pretende la contraparte, es por lo que confiamos en que la solicitud de contrario sea rotundamente rechazada. Por lo anterior, Suplico al Juzgado tenga por presentado este escrito, y con él por realizadas las alegaciones que contiene, acordando desestimar finalmente la pretensión instada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proveyó a lo solicitado, denegándolo en providencia de 27 de noviembre de 2009, a cuyos efectos señaló: “No ha lugar a la adjudicación de la vivienda solicitada, dado que nos encontramos en un procedimiento de división de cosa común en la que no hay propiamente ‘ejecutado’ y ‘ejecutante’ y ambas partes deben tener igual facultad para adjudicarse el inmueble; a falta de postores en una ejecución de división de cosa común se produce una laguna legal que no debe dar lugar a la adjudicación incentivada en provecho solo de uno de los copropietarios.”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esta resolución el Procurador del señor Jiménez Marzo interpuso recurso de reposición, fundándolo de un lado en el hecho de que había sido dicha parte quien había hecho la petición de adjudicación, debiendo estarse para ello al carácter rogado del proceso civil (“cierto es que ambas partes tienen la misma facultad o derecho ante la ley, pero nuestra justicia es rogada y por tanto habrá de solicitarse por quien pretende la aplicación de un derecho o facultad que le corresponde”). Y de otro lado, a que conforme al art. 4.1 del Código civil (CC) existe la analogía legis, que debe ser aplicada, en este caso los arts. 651 y 671 de la Ley de enjuiciamiento civil (LEC) en cuanto a la subasta de bienes muebles e inmuebles, sin que se pueda “dejar sin solución el presente supuesto en que en la subasta no ha habido postores y siendo la previsión de la ley la finalización de la misma mediante adjudicación ésta habrá de hacerse a mi representado”.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Abierto trámite de alegaciones, no consta presentado escrito de alegaciones por la aquí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Auto de 18 de enero de 2010, el Juzgado ejecutor estimó el recurso de reposición interpuesto. Su argumentación fue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la ausencia de una norma que expresamente regula una materia concreta, o lo que en derecho de denomina ‘laguna legal’, no debe traer como consecuencia la ausencia de resolución por inexistencia de norma concreta a aplicar, ya que es para eso se crea la figura, como bien manifiesta la recurrente de la ‘aplicación analógica’, en este ámbito concreto de división de cosa común, y en cualquier otro regulado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solicitado el Sr. Jiménez la adjudicación de la vivienda subastada sin postores ni posturas, y aun habiendo existido oposición, de la parte contraria, si bien no al recurso, es procedente, admitir la solicitud del recurrente y dejando sin efecto la providencia recurrida proceder a la adjudicación de la vivienda al solicitante y ello es así, porque una vez efectuada la subasta sin que se haya efectuado postura alguna, lo procedente es dar término a la ejecución, y solicitada la adjudicación por una de las partes, sin que la contraria haya instado la misma, ni haya alegado razón que justifique su negativa, es lo procedente acceder a lo solicitado a tenor de la aplicación analógica del art. 670 y 671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oposición a la adjudicación de la vivienda efectuada por la Sra. Ibisate no tiene más fundamento legal que la alegación de una sentencia en la que se trata de la aplicación de los términos ejecutante y ejecutado en un procedimiento de división de cosa común. Sin embargo, lo solicitado en este procedimiento por el Sr. Jiménez no es más que dar cumplido término a la ejecución de la sentencia del año 2000 en la que se fallaba el uso de la vivienda hasta su adjudicación o venta a un tercero o en pública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habiéndose adjudicado a ninguno de los litigantes en un inicio y habiéndose procedido a su venta en pública subasta sin que hayan acudido postores, no se puede mantener la situación de inejecución sine die, por lo que se debe admitir la providencia recurrida y acceder a la petición de adjudicación de la vivienda del Sr. Jiménez.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adjudicación se realizará en las condiciones solicitadas, a las que de forma expresa no se opone la parte contraria.”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parte dispositiva del Auto: “Se Acuerda. Estimar el recurso de reposición interpuesto contra la providencia de fecha 27 de noviembre de 2009, dejando sin efecto la misma, acordando que la vivienda sita en Vitoria, Paseo de la Zumaquera nº 92-3º le sea adjudicada al Sr. Jiménez Marzo por un valor de 600 euros con la subrogación en todas las cargas que subsisten sobre la vivienda, con la posibilidad de [ceder] el remate a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lo resuelto por el Juzgado de ejecución de medidas matrimoniales en su Auto de 18 de enero de 2010, estimatoria como se ha dicho del recurso de reposición presentado por la representación procesal del marido de la recurrente y en cuya consecuencia se le adjudicó en propiedad la vivienda común en los términos por éste solicitados (600 euros, asumiendo las cargas del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dicha resolución judicial se le achaca haber infringido conjuntamente los derechos a la tutela judicial efectiva (art. 24.1 CE) y a un proceso público con todas las garantías (art. 24.2 CE), aduciendo para ello que el Juzgado ha hecho una aplicación arbitraria de la analogía legis, al faltar en este caso los requisitos necesarios para hacer uso de la misma, conforme a los arts. 4.1 y 4.2 CC. Así, se accede a la adjudicación de la vivienda común objeto de liquidación por un precio de 600 euros aparte de cargas, cantidad ésta irrisoria cuando el valor del inmueble es de 178.192,91 euros, y cuando además dicha vivienda ha generado unos gastos e hipoteca que “han corrido a cargo de mi representada desde, al menos, el año 2001, puesto que el Sr. Jiménez ha inobservado completamente el pago de los gastos que le correspondían”.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aunque pudiera aceptarse como posible la identidad de razón entre los supuestos a que se refieren los arts. 670 y 671 LEC y el resuelto por el Auto impugnado, de todos modos, añade la recurrente, el Juzgado habría hecho un uso selectivo de la analogía, omitiendo aplicar lo previsto en aquellos dispositivos legales, pues la adjudicación del bien debería haberse hecho cuando menos por el cincuenta por ciento (50  por 100) del valor de tasación del bien ex art. 671 LEC. Cita en apoyo de sus tesis la STC 148/1988, de 14 de julio, FJ 5, acerca de los límites del uso judicial de la analogía como método de subsanación de lagunas normativas.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escrito de demanda, junto con la cita como infringido del art. 24 CE, incluye también la del art. 14 CE, aunque sin desarrollar este último motivo de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31 de marzo de 2011 la Sala Segunda de este Tribunal dictó providencia admitiendo a trámite la demanda de amparo, ordenándose dirigir comunicación al Juzgado de Primera Instancia núm. 4 de Vitoria-Gasteiz ex art. 51 de la Ley Orgánica del Tribunal Constitucional (LOTC), a efectos de emplazamiento a las partes del proceso, excepto a la recurrente en amparo, para su posible comparecencia; sin solicitud de certificación de actuaciones por haberse interesado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6 de mayo de 2011, la Procuradora doña Gemma Muñoz San José, en representación de don José Javier Jiménez Marzo, defendido por el Abogado don Juan José Lozano Fernández, solicitó su personación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Justicia de la Sala Segunda de 14 de junio de 2011, se accedió a lo solicitado teniéndole por personado y parte, bien que condicionado a la aportación en plazo de diez días del poder original de representación de la Procuradora (lo que ésta cumplimentó por escrito de 27 de junio siguiente), acordándose asimismo en la misma diligencia dar audiencia por veinte días a todas las partes para la formulación de alegaciones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señor Jiménez Marzo presentó escrito el 14 de julio de 2010, alegando en primer término la inadmisibilidad del recurso, tanto por extemporaneidad, al haberse presentado la demanda de amparo hasta más de seis meses después de notificado el Auto que se recurre, como por falta de agotamiento de la vía judicial previa, al no haberse interpuesto contra dicho Auto un incidente de nulidad de actuaciones, y por no haber apelado un posterior Auto de 12 de abril de 2010 que formalizaba la adjudicación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defiende la parte personada la conformidad a Derecho de la resolución impugnada en amparo, haciendo énfasis en haber sido ella la única que interesó la adjudicación de la vivienda, “sin que de contrario se haya solicitado nada al respecto … como se podía haber hecho la adjudicación por un precio igual o superior y por tanto nada se pu[e]de dar a quien no pide”, lo que no causa desigualdad de partes, ni indefensión por falta de tutela judicial. Se postula que la utilización hecha por el Auto de la analogía legis ha sido correcta, subrayando que cuando a la recurrente se le dio traslado del recurso de reposición presentado, no manifestó 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escrito de alegaciones registrado el 16 de septiembre de 2011, interesando, en primer lugar, la inadmisión del recurso por falta de agotamiento de la vía judicial previa, al no haber interpuesto incidente de nulidad de actuaciones contra el Auto que resolvía la reposición, y por no haber impugnado en amparo un posterior Auto de adjudicación del bien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de no prosperar lo anterior, procedería la estimación del recurso por vulneración del derecho a la tutela judicial efectiva (art. 24.1 CE), con nulidad del Auto impugnado y orden de retroacción de actuaciones al momento inmediatamente anterior a dictarse dicha resolución, a fin de que sea sustituida por otra que resulte respetuosa con el derecho fundamental reconocido. A este respecto, precisa ante todo el Ministerio público que las quejas sobre vulneración de los arts. 14 y 24.2 CE se hallan “huérfanas de todo desarrollo argumentativo y no dejan de ser meras alegaciones retóricas”, por lo que al no haberse cumplido la carga que le incumbía a la recurrente, el examen de la demanda debe limitarse a la alegación de vulneración del derecho a la tutela judicial efectiva, tanto desde la óptica del derecho a una resolución fundada como del derecho a la ejecución de las resoluciones judiciales firmes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 plano, tras recordar la doctrina de este Tribunal sobre la indicada vertiente del art. 24.1 CE, se sostiene que procede la estimación de la demanda por este motivo, pues si bien es cierto que la regulación legal de la división de la cosa común (art. 400 y ss. CC) complementada con las reglas de la división de la herencia (art. 406 CC y arts. 1051 y ss.) presenta algunas insuficiencias en relación, en concreto, con la venta en subasta pública de los bienes comunes, el debate sobre si cabe o no la aplicación analógica del art. 671 LEC deviene de legalidad ordinaria y queda fuera del amparo. No obstante, el problema no vendría dado por esa aplicación analógica, sino por el resultado al que conduce, “totalmente contrario a la propia disposición legal que se dice aplicar, lo que hace que la resolución judicial impugnada incurra, desde esta perspectiva, en irrazonabilidad constitucionalmente relevante y sea manifiestamente arbitraria, vulnerando con ello el derecho a la tutela judicial efectiva (art. 24.1 CE) en su modalidad de resolución fundada en Derecho”. Así, el Auto de 18 de enero de 2010 por un lado dice aplicar el art. 671 LEC pero adjudica por 600 euros un inmueble tasado en 178.192,91 euros, apartándose así del valor de adjudicación que establece el mencionado art. 671; sin explicar para nada la razón por la que se acaba adjudicando por el referido valor de 600 euros, “careciendo de la más mínima justificación sobre este punto concreto de carácter esencial”, pues no lo es la mera remisión a la solicitud del copropietario adjudicatario, quien invoca como fundamento justamente aquel art. 671 LEC. “En estos términos la decisión judicial es más bien fruto de un mero voluntarismo judicial, carente de todo sustento jurídico mínimamente razonable”, insistiendo en que se vulnera el derecho a la tutela judicial efectiva, al calificarla de “arbitraria y manifiestamente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asimismo la Fiscalía un segundo plano de lesión del art. 24.1 CE, el del derecho a la ejecución de las resoluciones judiciales firmes en sus propios términos, toda vez que la Sentencia de la Audiencia Provincial de Álava que efectuaba el reparto de la vivienda, en orden a su liquidación, impuso una cuota de propiedad para la recurrente de las 7/12 partes y para el señor Jiménez Marzo de 5/12 partes, proporciones que debían respetarse tanto si alguno de ellos quería adquirir la totalidad del bien, como si éste se vendía en subasta y había que hacer el reparto de dinero obtenido. Siendo ello así y pese a haberse tasado la finca para subasta, ya descontadas las cargas, en un total de 117.722,63 euros, la adjudicación se produce por sólo 600 euros, lo que se aparta “totalmente, de forma irrazonable y arbitraria, de las bases y criterios de adjudicación y reparto previamente establecidos en la sentencia firme cuya ejecución se estaba llevando a cabo”; sin que resulte argumento suficiente ni razonable para esta alteración la de evitar el mantenimiento sine die de la ejecución al que alude el Auto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19 de septiembre de 2011 se hizo constar la recepción de los escritos ya indicados, y el transcurso del plazo sin que dedujera el suyo la parte recurrente, quedando en ese momento pendiente la causa para deliberación cuando por turno le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virtud de providencia de fecha 17 de noviembre de 2011, se señaló para deliberación y votación de la presente Sentencia el día 21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dictado por el Juzgado de Primera Instancia núm. 4 de Vitoria-Gasteiz, en el procedimiento de ejecución de medidas matrimoniales núm. 120-2002 seguido a instancia del marido de la aquí recurrente en amparo, en el que con estimación del recurso de reposición interpuesto por aquél, y revocando así la providencia previa dictada en fecha 27 de noviembre de 2009, el Juzgado accedió a la solicitud del señor Jiménez Marzo para la adjudicación de la vivienda común objeto de liquidación, por un importe total de seiscientos euros (600 €) y el compromiso de asumir las cargas pendientes sobre el inmueble. Esta decisión es tachada por la recurrente en amparo de vulneradora, ante todo, del derecho a la tutela judicial efectiva (art. 24.1 CE), en su vertiente de derecho a una resolución jurídicamente fundada pues se le atribuye arbitrariedad en el uso de la analogía legis. Simultáneamente se aduce la lesión del derecho a un proceso con todas las garantías (art. 24.2 CE), si bien esta segunda queja, al no fundamentarse autónomamente en la demanda, parece más bien tributaria de la anterior, a modo de mero reforzamiento dialéctico y, finalmente, una tercera lesión, reducida a la cita nominal del art. 14 CE, también carente de todo desarrollo argumental.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debiendo atenernos a la delimitación realizada por la parte del objeto de su pretensión ex art. 49.1 de la Ley Orgánica del Tribunal Constitucional (LOTC), así como a la prohibición de reconstruir de oficio las demandas de amparo (últimamente, SSTC 66/2009, de 9 de marzo, FJ 2 y 89/2010, de 15 de noviembre, FJ 2), el análisis de fondo ha de contraerse única y exclusivamente a la primera de las tres quejas indicadas, sin que, por esta misma razón, quepa examinar tampoco la posible lesión del derecho a la ejecución de las resoluciones judiciales firmes que propugna el Ministerio Fiscal. Ello sin perjuicio de que las reflexiones formuladas sobre la lesión de este último derecho, puedan tomarse en consideración, como luego se verá, en relación con la queja de lesión del derecho a una resolución 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ello, sin embargo, hemos de dar respuesta a las alegaciones de inadmisibilidad del recurso que formulan tanto el Ministerio Fiscal como la representación procesal del señor Jiménez Marzo. Debe descartarse la extemporaneidad en la formalización de la demanda, pues es evidente que el anuncio de interposición del amparo se hizo por la recurrente dentro del plazo del art. 44.2 LOTC, con independencia de que el posterior escrito de demanda no pudiera formalizarse hasta tanto tuvo lugar la designación solicitada de Abogado y Procurador de oficio, a quienes se les confirió el correspondiente plazo para su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tampoco concurre falta de agotamiento de la vía judicial previa: la resolución impugnada (Auto de 18 de enero de 2010) era, en efecto, la que produjo la lesión de fondo que viene a denunciarse en la demanda de amparo, sin que nada añada o acentúe la situación denunciada, el aludido Auto de adjudicación de la vivienda, dictado con posterioridad a la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respecto del incidente de nulidad de actuaciones contra el auto de reposición, si bien resultaba un medio de impugnación procedente ex art. 241 de la Ley Orgánica del Poder Judicial, este Tribunal tiene dicho que excepcionalmente cabe relevar de su exigencia, sin merma del carácter subsidiario del recurso de amparo, ante todo cuando resulta complejo dilucidar la viabilidad legal del medio impugnatorio atendida la singularidad del caso concreto (SSTC 136/1997, de 21 de julio, FJ 2; 197/2006, de 3 de julio, FJ 1); pero también “en aquellos supuestos en los que el agotamiento por el particular de las vías de recurso existentes bien puede entrañar una injustificada perpetuación en el tiempo de la lesión del derecho fundamental o consumar su conculcación, bien suponer para aquél, en atención al iter procesal previo, un gravamen adicional y desproporcionado” (STC 136/1997,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planteamiento del incidente de nulidad implicaba acudir al Juzgado ejecutor para plantear una cuestión jurídica (la no aplicación de la analogía legis para adjudicar la vivienda al marido, en los términos ofrecidos por éste), respecto de la cual la recurrente ya había hecho constar su oposición firme (el contundente escrito de 22 de abril de 2009), y sobre la que se habían obtenido ya dos respuestas del órgano judicial, con la diferencia de que ahora la decisión habría de ser cuestionada no (sólo) por errónea sino también por arbitraria o irrazonable (art. 24.1 CE). Tal iniciativa resultaba en esa medida previsiblemente inútil, porque comportaba pedirle al Juzgado que volviera a retractarse —aquí por segunda vez— sobre lo mismo (SSTC 89/2001, de 2 de abril, FJ 2 y 90/2001, de 2 de abril, FJ 2); de modo que para la recurrente “no era inconcuso que, de haberse promovido y prosperado … hubiera reparado la lesión denunciada” (STC 255/2007, de 17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interposición del incidente, en definitiva, situaba a la actora “ante una encrucijada difícil de resolver, toda vez que si no utiliza todos los recursos disponibles dentro de la vía judicial ordinaria su recurso de amparo podrá ser inadmitido por falta de agotamiento de la vía judicial previa, y si decide, en cambio, apurar la vía judicial, interponiendo todos los recursos posibles o imaginables, corre el riesgo de incurrir en extemporaneidad al formular alguno que no fuera en rigor procedente (últimamente, por todas, STC 192/2005, de 18 de julio, FJ 2)” (STC 255/2007, FJ 2). Encrucijada agravada por la consecuencia de mantener abierta una vía judicial que estaba abocada, como consecuencia de la adjudicación recurrida, a la pérdida en la posesión de la vivienda familiar que venía ocupando, con el perjuicio económico en términos de descapitalización de su patrimonio que llevaba aparejada para la recurrente tal decisión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todo esto en cuenta, la exigencia de interposición del incidente de nulidad resultaba un gravamen desproporcionado en este caso, de allí que acordemos la desestimación también de este último óbice, con el carácter excepcional ya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Centrados ya en la queja de fondo suscitada por la demanda de amparo, ha de recordarse la doctrina constitucional sobre la vertiente del art. 24.1 CE que se considera aquí lesionada, es decir, la del derecho a obtener una resolución jurídicamente fundada. Como hemos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 una muy reiterada y ya consolidada doctrina, recogida en sus inicios en las SSTC 61/1983, de 11 de julio, FJ 3, y 13/1987, de 5 de febrero, FJ 3, y confirmada últimamente en el FJ 4 de la STC 248/2006, de 24 de julio, ha venido declarando que el derecho a la tutela judicial efectiva incluye el derecho a obtener de los órganos judiciales una respuesta razonada, motivada, fundada en Derecho y congruente con las pretensiones oportunamente deducidas por las partes, por cuanto la motivación de las resoluciones judiciales, aparte de venir impuesta en el art. 120.3 CE, es una exigencia derivada del art. 24.1 CE que permite conocer las razones de la decisión que aquéllas contienen y que posibilita su control mediante el sistema de los recursos (entre otras muchas, SSTC 163/2000, de 12 de junio, FJ 3; 187/2000, de 10 de julio, FJ 2; y 214/2000, de 18 de septiembre, FJ 4). La motivación debe contener una fundamentación en Derecho (STC 147/1999, de 4 de agosto,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Pero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87/2000,de 27 de marzo, FJ 6; 82/2001, de 26 de marzo, FJ 2; 221/2001, de 31 de octubre, FJ 6; 55/2003, de 24 de marzo, FJ 6; 213/2003, de 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24 CE impone entonces, a los órganos judiciales, la obligación de dictar una resolución fundada en Derecho que no puede considerarse cumplida con la mera emisión de una declaración de voluntad en un sentido u otro, sino que debe ser consecuencia de una exégesis racional del ordenamiento, y no fruto de la arbitrariedad (SSTC 61/1983, de 11 de julio; 5/1986, de 21 de enero; 78/1986, de 13 de junio; 116/1986, de 8 de octubre, y 75/1988, de 25 de abril, FJ 3). No basta, pues, con obtener una respuesta motivada, sino que, además, ésta ha tener contenido jurídico y no resultar arbitraria (por todas, SSTC 22/1994, de 27 de enero, FJ 2; 324/1994, de 1 de diciembre, FJ 2; 24/1999, 8 de marzo, FJ 3, y 10/2000, de 17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esta doctrina, corresponde a este Tribunal ‘la comprobación de la relación directa y manifiesta existente entre la norma que el Juzgador declara aplicable y el fallo de la resolución, exteriorizada en la argumentación jurídica conducente a éste’ (SSTC 22/1994, de 27 de enero, FJ 2, y 155/2001, de 2 de julio, FJ 5). La función de este Tribunal no consiste en enjuiciar el resultado alcanzado, sino el control externo del razonamiento lógico seguido para llegar a él. Es a los órganos judiciales a quien corresponde con carácter exclusivo la adopción de las pertinentes resoluciones que sean consecuencia del proceso de selección e interpretación de la norma aplicable, sin más límites que el carácter manifiestamente irrazonable, arbitrario o incluso error patente de la interpretación y aplicación de las normas llevada a cabo por los Jueces y Tribunales ordinarios (por todas, SSTC 148/1994, de 12 de mayo; 117/1996, de 25 de junio; 58/1997, de 18 de marzo; 68/1998, de 30 de marzo, y 238/1998, de 15 de diciembre, entre otras).” [STC 51/2007, de 12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por lo que se refiere al empleo judicial de la analogía legis (art. 4 del Código civil: CC) como método de integración de lagunas normativas, y dejando a un lado sus implicaciones en materia de legalidad penal, ex art. 25 CE (que aquí no nos concierne pero de las que tratan, entre otras, las SSTC 120/2005, de 10 de mayo, FJ 5; 229/2007, de 5 de noviembre, FJ 4 y 57/2010, de 4 de octubre, FJ 3), tiene declarado este Tribunal, en lo que ahora nos importa, que “[s]i la analogía como medio de integración normativa es un método o procedimiento delicado, pues en definitiva no es más que el uso de un argumento lógico, habrá que exigirse en su aplicación, por evidentes razones de seguridad y certeza jurídica, un mayor rigor y cuidadoso empleo” (STC 148/1988, de 14 de julio, FJ 5). Exigencia que se traduce, incluso, en la posibilidad de que su aplicación incorrecta pueda traer consigo la lesión de la vertiente del derecho fundamental a la tutela judicial efectiva que aquí nos ocupa, “pues no puede entenderse fundada en Derecho la decisión judicial. Aunque las resoluciones impugnadas invocan expresamente un determinado precepto legal, la irrazonabilidad de su aplicación al caso implica la infracción de una de los núcleos esenciales del derecho a la tutela judicial efectiva: el de obtener una resolución fundada en Derecho, que evidentemente no puede considerarse satisfecha con la mera cita de un precepto legal cualquiera … es evidente que se subvierte el deber de fundamentar ‘en Derecho’ cuando se resuelve sobre las pretensiones ejercitadas por las partes con arreglo a una norma que con toda evidencia no contempla en absoluto el supuesto de hecho” (STC 126/1994, de 25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precedente conduce a la estimación de este motivo de la demanda de amparo. Desde nuestra labor de verificación externa del juicio jurisdiccional cuestionado, no nos corresponde desde luego pronunciarnos sobre cuáles pueden ser los límites en la aplicación de la analogía legis en el específico ámbito de la enajenación forzosa de bienes del haber conyugal que han de ser liquidados, en defecto de reglas específicas a este respecto en los arts. 400 y siguientes del Código civil y en la propia Ley 1/2000, de 7 de enero, de enjuiciamiento civil (LEC) decisiones éstas de legalidad ordinaria que resulta potestad exclusiva de los Tribunales ordinarios (art. 117.3 CE). En definitiva, no nos corresponde determinar si era o no posible, como ha considerado a la postre el Juzgado de Primera Instancia ejecutor, aplicar analógicamente el art. 671 LEC, ante la falta de adjudicación en subasta de la vivienda propiedad de la recurrente y su marido.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lo que sí entra en el campo de nuestro control, desde la óptica del derecho constitucional a obtener una resolución jurídicamente fundada (art. 24.1 CE), es apreciar si esa operación analógica parte en su caso de “premisas inexistentes o patentemente erróneas o siguen un desarrollo argumental que incurre en quiebras lógicas de tal magnitud que las conclusiones alcanzadas no pueden considerarse basadas en ninguna de las razones aducidas” (STC 214/1999, de 29 de noviembre, FJ 4); así como la propia ponderación de los resultados a que conduce dicho criterio judicial, en orden a velar por un tratamiento igualitario de las partes dentro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ello así, cabe decir que la resolución que se impugna en este amparo, por un lado, parte de una premisa patentemente errónea, como es la asimilación de la figura del cónyuge que solicita la liquidación de bien común, con la de un “acreedor”, y, en sentido contrario, la de aquel otro que no ha tomado la misma iniciativa (en el caso, la aquí recurrente) como un “deudor” de aquél. De otro lado, y merced a ello, se llega a un resultado absolutamente desproporcionado e irrazonable —en cuanto carente de toda justificación objetiva—, el de permitir la adjudicación de la vivienda común, cuya propiedad pertenecía al marido sólo en una 5/12 porción, por un precio total, descontadas las cargas del inmueble de las que aquél se hace cargo, de seiscientos euros (600 €), cuando la vivienda estaba tasada, sin cargas, en la cantidad de ciento diecisiete mil setecientos veintidós euros con sesenta y tres céntimos (117.722,63 €).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cabe asimilar en pura lógica los papeles de “acreedor” y “deudor” entre cónyuges que están liquidando un bien común, como si uno de ellos fuera el obligado y otro el titular del derecho, sólo porque formalmente uno ha pedido la liquidación-ejecución y por ello reciba el trato de “ejecutante” incluso cuando, como en este caso, el otro se opone a esa ejecución. Que la Ley de enjuiciamiento civil prevea que en los casos de ejecución de obligaciones dinerarias y donde se subasta un bien inmueble, a falta de posturas suficientes no se le deba causar más perjuicios al acreedor, permitiéndole la adjudicación del bien por una cantidad igual o superior al cincuenta por ciento (50 por 100) del valor de tasación o por lo que se le “deba por todos los conceptos” (art. 671 LEC), es una medida que se justifica, precisamente, en la óptica de un proceso seguido para el cumplimiento de una obligación que un sujeto tiene contraída frente a otro. Sólo por eso puede entenderse el sacrificio que entraña una sensible desvalorización del bien mediante esa adjudicación, último remedio para no seguir prolongando una espera que sólo uno de ellos sufre, por responsabilidad del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situación nada tiene que ver, sin embargo, con la liquidación de un bien matrimonial, donde ambos son titulares del bien inmueble —en este caso incluso en mayor proporción para la recurrente afectada— y ambos se ven sujetos a su conversión en dinero. De allí que si bien en principio resulten aplicables las reglas de la subasta previstas en la Ley de enjuiciamiento civil, ello ha de serlo hasta el punto en que resulte razonable la asimilación. No, precisamente, en el punto de adjudicar el bien al cónyuge ejecutante por un importe irrisorio con el que se vendría a dar por satisfecha una deuda como tal inexistente; confundiendo en definitiva, con ello, el ámbito de las relaciones familiares y la división del haber común matrimonial, con el de las obligaciones pecuniarias.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bien inmueble no lograba subastarse porque no se realizaban posturas, existen otras formas articuladas en la Ley de enjuiciamiento civil vigente (venta privada, intervención de entidad especializada: arts. 640 y 641) para su realización forzosa, que no consta hayan sido siquiera exploradas por las partes ni sugeridas por el ejecutante. En su defecto, la propia ley prevé la celebración de una nueva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más sorprendente es que el titular del Juzgado, en su providencia de 27 de septiembre de 2009, había denegado dicha solicitud mediante una argumentación sencilla pero irreprochable: “No ha lugar a la adjudicación de la vivienda solicitada, dado que nos encontramos en un procedimiento de división de cosa común en la que no hay propiamente ‘ejecutado’ y ‘ejecutante’ y ambas partes deben tener igual facultad para adjudicarse el inmueble; a falta de postores en una ejecución de división de cosa común se produce una laguna legal que no debe dar lugar a la adjudicación incentivada en provecho solo de uno de los copropietarios.”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Argumentación que sin embargo abandona para asumir en reposición la tesis del ejecutante, so capa de que cabe la analogía (art. 4.1 CC) ya no respecto del art. 671 LEC como tal, sino respecto del inciso de éste que permite la adjudicación “por la cantidad que se le deba por todos los conceptos”, de modo irrazonable puesto que no había deuda que saldar, con total perjuicio para la situación material del otro cónyuge.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invocación al carácter rogado de la ejecución civil no es tampoco una justificación, toda vez que resulta cierto que éste impera en lo que hace a la apertura del procedimiento respectivo, pero de ello no se deriva en modo alguno el otorgamiento de un estatus preferente para el cónyuge que la insta, tal como viene a entender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apreciándose la irrazonabilidad de la decisión adoptada procede, como decíamos, la estimación del presente recurso de amparo por vulneración del derecho de la recurrente a la tutela judicial efectiva (art. 24.1 CE), en su vertiente de derecho a obtener una resolución jurídicamente fundada. Ha de acordarse por tanto la nulidad del Auto de 18 de enero de 2010 que se impugna, así como la nulidad de todas las actuaciones posteriores tendentes a asegurar la adjudicación de la vivienda al señor Jiménez Marzo en los términos derivados de aquel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mismo tiempo, con el objeto de restablecer a la recurrente en la integridad de su derecho [art. 55.1 c) LOTC], procede acordar la retroacción de las actuaciones al momento inmediatamente anterior a dictarse resolución en el recurso de reposición interpuesto contra la providencia de 27 de noviembre de 2009, a fin de que por el órgano judicial se adopte una decisión que resulte respetuosa con el derecho fundamental aquí reconocido.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Estibaliz Ibisate San Vicente de los Dolores;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del Auto dictado por el Juzgado de Primera Instancia núm. 4 de Vitoria-Gasteiz en fecha 18 de enero de 2010 (procedimiento de ejecutoria núm. 120-2002), así como la de todas las actuaciones posteriores derivadas de dicha resolución, retrotrayendo el procedimiento hasta el momento inmediatamente anterior a resolver el recurso de reposición interpuesto contra la providencia de 27 de noviembre de 2009, a fin de que adopte una decisión que resulte respetuosa con el derecho fundamental reconocido.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