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10268-2009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10268-2009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 anular la providencia de 12 de abril de 2010, dejándola sin efecto, y admitir a trámite 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Notifíquese a la parte recurrente y al Ministerio Fiscal.</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9 de diciembre de 2009, don Carlos Luis Trujillo Abreu, interno en el centro penitenciario de Valdemoro (Madrid), solicita asistencia jurídica gratuita a fin de interponer recurso de amparo contra los Autos dictados por el Juzgado de Vigilancia Penitenciaria núm. 4 de Andalucía en el expediente 482-2009 y contra el expediente disciplinario núm. 453-2009. Efectuados los trámites oportunos, y una vez designados Procurador y Abogado del turno de oficio, el día 11 de marzo de 2010, la Procuradora de los Tribunales doña Rocío Marsal Alonso, asistida por la Letrada doña María del Carmen Duro López, en nombre y representación don Carlos Luis Trujillo Abreu, interpuso demanda de amparo contra los Autos de 11 de noviembre de 2009 y 10 de septiembre de 2009, dictados por el Juzgado de Vigilancia Penitenciaria núm. 4 de Andalucía, por los que se desestiman los recursos de reforma y alzada, respectivamente, interpuestos por el recurrente contra el acuerdo sancionador de la comisión disciplinaria de 11 de agosto de 2009 (ED 453/2009-1101).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de amparo se denuncia la vulneración del derecho al secreto de las comunicaciones (art. 18.3 CE), del derecho a la libertad de expresión [art. 20.1 a) CE], así como de los derechos a la tutela judicial efectiva (art. 24.1 CE), a la defensa y a la utilización de medios de prueba pertinentes para la defensa (art. 24.2 CE). Tales vulneraciones se habrían producido, según el recurrente, al haber sido sancionado por unas manifestaciones efectuadas en un escrito dirigido al Juez de Vigilancia Penitenciaria, en el que se quejaba de lo que ocurría en el centro penitenciario, escrito que fue entregado por el interno en un sobre cerrado y cuyo contenido fue conocido por los funcionarios tras abrir el citado sobre. Obtenida, pues, la prueba que sustenta la sanción con vulneración del art. 18.3 CE, la misma es nula. Se denuncia, además, que las manifestaciones eran ejercicio de la libertad de expresión y no constitutivas de infracción alguna; que se denegaron indebidamente y sin razonamiento alguno todas las pruebas propuestas por el interno y que se opta por la sanción máxima sin motivación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abril de 2010 la Sección Tercera de este Tribunal decidió inadmitir el recurso de amparo, por no apreciar en el mismo la especial trascendencia constitucional que, como condición para la admisión de un recurso de amparo, requiere el art. 50.1 b) de la Ley Orgánica de este Tribunal (LOTC), en la redacción dada al mismo por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día 13 de mayo de 2010, el Fiscal ante el Tribunal Constitucional interpuso recurso de súplica contra la providencia de 12 de abril de 2010, argumentando que concurre la denunciada vulneración del derecho del interno al secreto de las comunicaciones (art. 18.3 CE) y que el caso tiene especial trascendencia constitucional, a la luz de la jurisprudencia sentada por la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y respecto de la trascendencia constitucional del caso, sostiene el Fiscal que concurre el supuesto contenido en el apartado e), referido a los casos en que “la doctrina del Tribunal Constitucional sobre el derecho fundamental que se alega en el recurso esté siendo incumplida de modo general y reiterado por la jurisdicción ordinaria, o existan resoluciones judiciales contradictorias sobre el derecho fundamental, ya sea interpretando de manera distinta la doctrina constitucional, ya sea aplicándola en unos casos y desconociéndola en otros”. Tal y como refleja el fundamento de Derecho tercero del Auto de 10 de septiembre de 2009, dictado por el Juzgado de Vigilancia Penitenciaria, la razón de decidir del Auto es el seguimiento de la consolidada doctrina sentada por la Audiencia Provincial de Cádiz, que de modo reiterado ha establecido que “el secreto de las comunicaciones no ampara a escritos que van dirigidos a integrarse en un expediente judicial, y que la Administración penitenciaria no puede verse obligada a colaborar en hechos presuntamente delictivos”. Afirma el Fiscal que ello revela un incumplimiento de la doctrina del Tribunal Constitucional en relación con el derecho al secreto de las comunicaciones de los internos en centros penitenciarios, “que al parecer es general en la demarcación territorial de la Audiencia Provincial de Cádiz”. Y tal manera de proceder, en virtud del cual se resuelve habitualmente que “un sobre cerrado dirigido a un Juez puede interceptarse en prisión para examinar su —hasta ese momento— ignorado contenido, no parece que sea, al menos en principio, un fallo judicial en el que se haya ponderado mínimamente el ámbito de protección que dispensa el mentado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entiende el Fiscal que también es posible estimar concurrente el supuesto contemplado en el apartado a) del fundamento de Derecho segundo de la citada STC 155/2009 (“recurso que plantee un problema o una faceta de un derecho fundamental susceptible de amparo sobre el que no haya doctrina del Tribunal Constitucional”), porque si bien existe jurisprudencia aplicable acerca del secreto de las comunicaciones en el ámbito penitenciario, la casuística es tan numerosa “que resulta deseable adentrarse en análisis separados sobre supuestos de hecho que presentan diferencias de matiz”, y en el presente caso se trata de la comunicación de un interno con la autoridad judicial de quien se reclamaba que pusiera fin a supuestos tratos vejatorios al propio interno que elevaba su queja. Un dato que, en opinión del Fiscal introduce un elemento novedoso que justificaría un pronunciamiento de este Tribunal “ponderando la correcta interpretación desde la perspectiva constitucional de lo establecido en el artículo 50.1 de la LOGP, cuando en él se prevé la comunicación por escrito, entregada en pliego cerrado y cedida mediante recibo”.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lo todo lo cual, solicita el Fiscal que se deje sin efecto la providencia recurrida y se acuerde la admisión a trámite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una diligencia de ordenación de fecha 14 de mayo de 2010, la Secretaría de Justicia de la Sala Segunda dio traslado del escrito del Ministerio Fiscal a la representación procesal del demandante de amparo, a fin de que en el plazo de tres días pudiera alegar lo que estimase pertinente en relación al recurso de súplica formulado, de conformidad con lo previsto en el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25 de mayo de 2010, la representación procesal del recurrente evacuó dicho trámite, formulando su adhesión a las alegaciones del Ministerio Fiscal e interesando la estimación del recurso de súplica interpuesto por éste y la admisión a trámite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12 de abril de 2010 por la que la Sección Tercera de este Tribunal decidió inadmitir el presente recurso de amparo, al no apreciar en el mismo la especial trascendencia constitucional que, como condición para la admisión de un recurso de amparo, requiere el art. 50.1 b) de la Ley Orgánica de este Tribunal (LOTC), en la redacción dada al mismo por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Fiscal que el recurso de amparo debiera admitirse a trámite por concurrir en el mismo el requisito de la especial trascendencia constitucional, tal y como el mismo se perfila en la STC 155/2009, de 25 de junio, FJ 2, ya que de la fundamentación jurídica de las resoluciones recurridas se derivaría un incumplimiento general y reiterado de la doctrina del Tribunal Constitucional en relación con el derecho al secreto de las comunicaciones de los internos en centros penitenciarios en la demarcación territorial de Cádiz y sería conveniente un pronunciamiento del Tribunal acerca de una faceta del derecho fundamental al secreto de las comunicaciones de los internos, cuando se trata de la comunicación con una autoridad judicial a la que se reclama que ponga fin a supuestos tratos vejatorios al propio interno que elevaba la queja.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advierten la STC 155/2009, de 25 de junio, FJ 2, o el ATC 46/2011, de 28 de abril, FJ 2, corresponde a este Tribunal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 Ahora bien, en el presente caso, examinados los argumentos expuestos en el recurso de súplica interpuesto por el Fiscal, el Tribunal ha reconsiderado su postura y entiende que la solicitud de éste debe ser atendida.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de conformidad con nuestra doctrina, la intervención administrativa de una comunicación escrita entre un interno en un centro penitenciario y un órgano judicial vulnera el derecho al secreto de las comunicaciones (art. 18.3 CE), al carecer de cobertura legal y hallarse expresamente prohibida por el Reglamento penitenciario de 1996 (SSTC 175/2000, de 26 de junio, FJ 4, y 15/2011, de 28 de febrero, FJ 6). Pese a lo cual, y como pone de relieve el Ministerio Fiscal, de la fundamentación jurídica de las resoluciones recurridas parece desprenderse un incumplimiento general y reiterado de dicha doctrina en una cierta demarcación territorial, lo que justificaría la admisión a trámite del recurso, a fin de que se produzca una decisión sobre el fondo en razón de su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 anular la providencia de 12 de abril de 2010, dejándola sin efecto, y admitir a trámite 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