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1345-2012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1345-2012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vigencia del art. 1 de la Ley andaluza 9/2011, de 5 de diciembre, de modificación de la Ley 1/1986, de 2 de enero, electoral de Andalucía, la Ley 2/2005, de 8 de abril, por la que se regula el estatuto de los expresidentes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c) de la Ley electoral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marzo de 2012, el Presidente del Gobierno, representado por el Abogado del Estado, interpuso recurso de inconstitucionalidad contra el art. 1 de la Ley 9/2011, de 5 de diciembre, relativa a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c) de la Ley electoral de Andalucía. La norma impugnada fue publicada en el “Boletín Oficial de la Junta de Andalucía” núm. 244, de 15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principal del recurso es que, a juicio de quien recurre, el legislador andaluz vulnera el art. 23.2 CE en relación con los artículos 9.3 y 14 CE, al privar del derecho de sufragio pasivo en las elecciones al Parlamento de Andalucía a los Alcaldes, Presidentes de Diputación Provincial y Presidentes de mancomunidades de municipios. Esta imposibilidad se deriva de la nueva redacción del art. 6.2 a) de la Ley electoral de Andalucía que establece que “además de los comprendidos en el artículo 155.2 a), b), c) y d) de la Ley Orgánica del Régimen Electoral General, son incompatibles” para poder acceder al correspondiente escaño en el Parlamento de la Comunidad Autónoma: “c) Los Alcaldes, los Presidentes de Diputación Provincial y los Presidentes de mancomunidades de municipios”. A juicio del Abogado del Estado, este precepto dispensa una diferencia de trato injustificada, y por tanto discriminatoria a los alcaldes, presidentes de Diputaciones Provinciales y de mancomunidades de municipios respecto de otros altos cargos de las diversas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17 de abril de 2012, la Sección Segunda del Tribunal Constitucional acordó admitir a trámite el recurso y, de conformidad con lo establecido en el art. 34 de la Ley Orgánica del Tribunal Constitucional (LOTC), dar traslado de la demanda al Congreso de los Diputados y al Senado, por conducto de sus Presidentes, así como a la Junta de Andalucía y al Parlamento de Andalucía por conducto de sus Presidentes, al objeto de que pudieran personarse en el proceso y formular alegaciones en el plazo de quince días. Se decidió también tener por invocado por el Presidente del Gobierno el art. 161.2 CE, lo que, a su tenor y conforme dispone el art. 30 LOTC, produce la suspensión de la vigencia y aplicación de los preceptos impugnados desde la fecha de interposición del recurso para las partes en el proceso y desde el día en que aparezca publicada la suspensión en el “Boletín Oficial del Estado” para los terceros. Se acordó, finalmente, publicar la incoación del recurso en el “Boletín Oficial del Estado”, produciéndose la misma en el “BOE” núm. 93, de 18 de abril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25 de abril de 2012, se registra en el Tribunal Constitucional escrito de la Mesa del Senado en el que la Cámara se persona en el procedimiento, y ofrece su colaboración a los efectos del art. 88.1 LOTC. En idéntico sentido el 26 de abril se registra el acuerdo de la Mesa del Congreso de los Diputados, adoptado el 24 de abril de 2012, por el que se persona la Cámara en el procedimiento y ofrece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9 de mayo de 2012, la Letrada de la Junta de Andalucía, en la representación que legalmente ostenta, presenta las alegaciones del Gobierno autonómico al recurso de inconstitucionalidad, oponiéndose a la estimación del mismo. El 14 de mayo de 2012 se registra en el Tribunal Constitucional escrito del Letrado del Parlamento de Andalucía que, en representación de la Asamblea autonómica y conforme al acuerdo adoptado por la Mesa del Parlamento de Andalucía de 27 de abril de 2012, se persona como parte recurrida en el procedimiento que resuelve el recurso de inconstitucionalidad planteado, oponiendo sus alegaciones, que interesan la desestimación, de forma íntegra, del recurso de inconstitucionalidad. Mediante otrosí se solicita que, encontrándose suspendida la vigencia y aplicación del art. 6.2 c) de la Ley 1/1986, de 2 de enero, electoral de Andalucía, como consecuencia de la invocación por el Presidente del Gobierno de los arts. 161.2 CE y 30 LOTC, se sirva el Tribunal Constitucional abrir en el plazo más breve posible el trámite de audiencia para 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21 de mayo de 2012 se registra en el Tribunal Constitucional escrito procedente de la Junta Electoral Central en el que se pone de manifiesto que la misma ha tomado conocimiento del acuerdo del Pleno del Tribunal Constitucional de 17 de abril de 2012 de admitir a trámite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21 de mayo de 2012, el Pleno del Tribunal Constitucional acuerda incorporar a los autos los escritos de alegaciones formulados por la Letrada de la Junta de Andalucía y el Letrado del Parlamento de Andalucía, y en cuanto a la solicitud que formula este último sobre el levantamiento de la suspensión del precepto objeto del recurso, oír al Abogado del Estado y a las representaciones legales de la Junta de Andalucía y del Parlamento de Andalucía para que, en el plazo de cinco días, expongan lo que estimen procedente respecto del levantamiento o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 la Junta de Andalucía, mediante escrito de alegaciones registrado en este Tribunal el 29 de mayo de 2012, solicita el levantamiento de la suspensión del art. 1 de la Ley 9/2011, de modificación del artículo 6.2 c) de la Ley 1/1986, de 2 de enero, electoral de Andalucía. Partiendo de la necesaria presunción de legitimidad de la ley autonómica y de la excepcional consideración que debe tener en el sistema constitucional la medida de suspensión adoptada en virtud de la invocación por parte del Presidente del Gobierno del art. 161.2 CE (con mención del ATC 139/1981), la Letrada afirma que difícilmente puede defenderse por el Presidente del Gobierno, en este caso, la existencia de daño alguno para justificar el mantenimiento de la suspensión, pues los únicos intereses afectados y en juego en este recurso son precisamente los protegidos por la norma autonómica. En su escrito de alegaciones, la Letrada de la Junta de Andalucía afirma que procede el levantamiento de la suspensión, particularmente si se tienen en cuenta los perjuicios asociados al mantenimiento de la misma, y que supondrían tanto una afectación del interés general que representa la Administración andaluza y de la potestad de auto-organización del régimen electoral autonómico que corresponde en exclusiva a la Comunidad Autónoma (ex art. 105.1 del Estatuto de Autonomía para Andalucía: EAAnd), como el mantenimiento de una situación carente de legitimidad que sólo se sustenta en la interposición del recurso por el Gobierno estatal, sin que pueda entenderse cuáles son los perjuicios de interés general del Estado que provoca la regulación autonómica. La Letrada de la Junta recuerda, por último, que el ATC 132/2001, de 22 de mayo, consideró hipotético y circunstancial para el mantenimiento de la suspensión, ordenando levantarla, el perjuicio de quienes resultaron elegidos en un órgano representativo, de modo que entiende que, en este caso, sería aplicable el mismo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29 de mayo se registra en el Tribunal Constitucional el escrito de alegaciones del Abogado del Estado que interesa el mantenimiento de la suspensión, partiendo de la consolidada doctrina del Tribunal Constitucional sobre la necesidad de ponderar, a la hora de resolver un incidente de suspensión, tanto los intereses generales y públicos y los intereses particulares o privados de las personas, como los perjuicios de imposible o difícil reparación que pudieran derivarse del mantenimiento o levantamiento de la suspensión (con cita de los AATC 88/2008, de 2 de abril, 56/2010, de 19 de mayo, 104/2010, de 28 de julio, y 105/2010, de 29 de julio). A juicio del recurrente, en este caso concreto y respecto del levantamiento de la suspensión, es preciso traer a colación la jurisprudencia del Tribunal Constitucional contenida en los AATC 5/2003, de 14 de enero, y 71/2003, de 26 de febrero, que se muestra cauta a la hora de levantar la suspensión de preceptos legales que pudieran incidir en procesos electorales, dadas las consecuencias que su vigencia pudiera tener en la formación de la voluntad popular o en la relación representativa ya constituida.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ahí, el Abogado del Estado razona en torno a los concretos perjuicios que ocasionaría el levantamiento de la suspensión, centrándose en el hecho de que la aplicación de la norma impugnada supondría la activación de la causa de incompatibilidad en ella contenida, lo que afectaría plenamente a los Diputados autonómicos electos en que concurriera la condición de Alcalde, Presidente de Diputación provincial o Presidente de mancomunidad de municipios, que deberían optar entre su acta de diputado y su cargo en la Administración local. En concreto, según los datos proporcionados por el Ministerio de Hacienda y Administraciones Públicas, que el Abogado del Estado aporta a los autos, habría diez Alcaldes de diversos municipios de la Comunidad Autónoma entre los Diputados electos al Parlamento de Andalucía, nueve de ellos presentados en candidaturas del Partido Popular y uno en la candidatura de Izquierda Unida-Los Verdes Convocatoria por Andalucía. De entre todos ellos, en el escrito de alegaciones se destaca que el 25 de marzo de 2012 concurrieron a las elecciones autonómicas, como cabezas de la lista electoral presentada por el Partido Popular en la circunscripción en que radicaba el correspondiente municipio: el Alcalde de Córdoba, el Alcalde de Huelva, el Alcalde de Sevilla, el Alcalde de Motril (cabeza de lista por Granada), y el Alcalde de Fuengirola (cabeza de lista por Málaga).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incide en el argumento de que, de levantarse la suspensión, los parlamentarios autonómicos electos como cabeza de lista de la formación política más votada, en cinco de las ocho circunscripciones andaluzas, deberían optar por abandonar su escaño, o el puesto como alcalde, al ostentar también este cargo, de lo que se derivarían perjuicios irreparables tanto para los intereses privados o particulares de los representantes mismos (con referencia al ATC 5/2003), como para los intereses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los intereses privados, éstos son identificados claramente por el Abogado del Estado. Si se levantase la suspensión, y finalmente el proceso ante el Tribunal Constitucional concluyese con una declaración inconstitucionalidad del precepto impugnado, podrían darse dos situaciones: si el recurso se resolviese antes de las próximas elecciones autonómicas o locales, los Diputados autonómicos que a su vez fuesen Alcaldes no habrán podido ejercer alguno de los dos cargos para los que resultaron electos, y ya no podrán ser repuestos en tal cargo representativo. Y si el recurso se resolviese antes de las posteriores elecciones autonómicas, se habrán visto privados del ejercicio de uno de los dos cargos representativos y de la participación en las decisiones que durante ese tiempo se hayan adoptado.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los intereses públicos en juego, los perjuicios que el levantamiento de la suspensión ocasionaría resultan ciertos y absolutamente irreparables a juicio del recurrente. La inmediata vigencia del precepto determinaría la ruptura del vínculo representativo ya constituida entre electores y electos, en los casos en que éstos estén incursos en la nueva causa de incompatibilidad introducida por el precepto impugnado. Estos perjuicios deben ponerse en conexión con la propia naturaleza de la relación representativa, tal y como se configura en la Constitución, en el Estatuto de Autonomía de Andalucía, y en la doctrina constitucional, particularmente expuesta en la STC 10/1983, de 21 febrero, y reiterada, entre otras, en las SSTC 135/1999, de 11 de octubre, 39/2008, de 10 de marzo, 9/2012, de 18 de enero, y 30/2012, de 1 de marzo. En definitiva, afirma el escrito de alegaciones, cuando se constata que pueden verse afectados por la incompatibilidad introducida por la ley impugnada candidatos que ocupan los primeros puestos en las listas del partido más votado en las elecciones autonómicas de 2012 en circunscripciones tan relevantes como Córdoba, Granada, Huelva, Málaga y Sevilla, parece razonable entender que la exclusión de dichos candidatos electos puede cuestionar el propio funcionamiento y la legitimidad de la representación de la voluntad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misma línea de razonamiento, y en aras a preservar el principio de seguridad jurídica (art. 9.3 CE), el Abogado del Estado trae a colación el ATC 105/2010, de 29 julio, en el cual, y en aplicación del principio de seguridad jurídica, se mantenía la suspensión de la vigencia de determinados preceptos impugnados, dado que la quiebra de la seguridad jurídica en aquel supuesto podía conducir a la creación de una situación jurídica de difícil o imposible reversión. En el caso que nos ocupa, y así se expone en el escrito de alegaciones, no puede afirmarse que la vigencia del precepto impugnado pudiera cuestionar el proceso electoral ya celebrado, pero sin duda afectaría a la confianza legítima de quienes concurrieron al proceso electoral ejercitando su derecho de sufragio activo, en la expectativa de que quienes aparecían como cabeza de lista por las correspondientes circunscripciones iban efectivamente a desempeñar el cargo electo. Es posible pensar, estima el Abogado del Estado, que si se hubieran presentado otras personas encabezando las listas algunos votos hubieran sido distintos, y, a pesar de que esta hipótesis no afecta el resultado electoral, sí refuerza los perjuicios que para el vínculo representativo ocasionaría la inmediata vigencia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y refiriéndose a la ponderación de los perjuicios, el Abogado del Estado estima que procede el mantenimiento de la suspensión de acuerdo con la jurisprudencia constitucional, si se pondera el interés de garantizar el bien jurídico que persigue la norma impugnada según su exposición de motivos, es decir la dedicación exclusiva a la actividad parlamentaria, y los perjuicios apuntados, puesto que el bien jurídico perseguido por la disposición objeto del recurso de inconstitucionalidad no constituye la regla general en los parlamentos autonómicos, sino la excepción, a lo que se añade la afirmación de que ni en Andalucía hasta la fecha, ni en el resto de comunidades autónomas, la compatibilidad entre cargos que trata de evitar la norma impugnada ha producido perjuicio alguno de carácter irreparable que exija la inmediata vigencia del art. 6.2 c) de la Ley electoral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del Parlamento de Andalucía presenta sus alegaciones, respecto del incidente de levantamiento de la suspensión de la norma impugnada, mediante escrito registrado en este Tribunal el 30 de mayo de 2012, interesando el levantamiento de dicha suspensión. El Letrado del Parlamento, tras invocar como hicieran la Letrada de la Junta de Andalucía y el Abogado del Estado, la jurisprudencia constitucional en relación con este incidente, afirma que, en el momento de presentar las alegaciones aún desconoce cuáles son los concretos motivos que llevaron al Presidente del Gobierno a solicitar el recurso a la medida de suspensión del artículo impugnado, habida cuenta de lo gravoso de la misma para la Comunidad Autónoma de Andalucía. A juicio del Letrado del Parlamento andaluz no ha de olvidarse la finalidad de la modificación operada por el artículo 1 de la Ley 9/2011, de 5 de diciembre, en el apartado segundo del art. 6 de la Ley electoral de Andalucía, finalidad que se lesiona claramente si se mantiene la suspensión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Letrado del Parlamento autonómico, la suspensión de la disposición recurrida incide en una de las materias más relevantes del régimen electoral por el que se han regido las elecciones al Parlamento de Andalucía celebradas el 25 de marzo de 2012, esto es a las incompatibilidades parlamentarias cuyos efectos se proyectan sobre el procedimiento electoral desde su inicio y manteniéndose a lo largo de toda la legislatura. Esta proyección supone que el régimen de incompatibilidades contenido en la norma impugnada condicionó la confección de las candidaturas por los partidos políticos, federaciones o coaliciones que concurrieron a la convocatoria electoral, siendo razonable pensar que, de haberse podido prever que la vigencia de esta disposición quedaría suspendida durante un plazo de tiempo considerable, las listas hubieran sido integradas en mayor número por personas en las que inicialmente concurriera alguna de las causas de incompatibilidad previstas en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andaluz entiende también que el mantenimiento de la suspensión supone un cambio radical en las reglas del régimen electoral andaluz, que afecta a la composición de la cámara autonómica una vez constituida el 19 de abril de 2012, y que sólo beneficiaría a los Diputados —poco más del 10 por 100 de una Cámara integrada por 109 miembros— que, en la actualidad, suman a su condición de parlamentarios la de ser Alcaldes. Frente a tal beneficio, se argumenta que el mantenimiento de la suspensión afectaría al “interés general que existe en el normal despliegue de la eficacia de las leyes, revestidas como están de una presunción de constitucionalidad que hace de su suspensión una medida excepcional y de la prolongación de la misma una posibilidad a utilizar cautamente con el fin de evitar el indiscriminado bloqueo del ejercicio por las comunidades autónomas de sus propias competencias” (ATC 60/1990, de 30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insiste en que el mantenimiento de la suspensión de la norma impugnada no haría sino prolongar, en el funcionamiento de la Cámara, las consecuencias perniciosas que con dicho precepto se pretende evitar, derivadas de la falta de dedicación exclusiva y plena a la actividad parlamentaria por parte de aquellos Diputados y Diputadas que, como efecto del mantenimiento de la suspensión, podrían seguir simultaneando esta actividad parlamentaria con los cargos considerados incompatibles. En el escrito de alegaciones se insiste en que los efectos desfavorables de esta compatibilidad para la actividad parlamentaria se agravan en este caso concreto dado el volumen de trabajo que generalmente caracteriza el cargo de Alcalde.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se entiende que también resultarían afectados los intereses legítimos de los siguientes integrantes de las candidaturas electorales en las que figuran los Diputados y Diputadas incursos en alguna de las causas de incompatibilidad previstas en el art. 6.2 c) de la Ley electoral de Andalucía, quienes, de levantarse la suspensión, tendrían derecho a acceder a la condición de Diputado o Diputada del Parlamento andaluz, en el supuesto de que los miembros de la Cámara afectados por alguna de aquellas causas de incompatibilidad optaran por renunciar al escaño.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Letrado del Parlamento de Andalucía afirma que no acierta a vislumbrar qué perjuicios conllevaría el levantamiento de la suspensión del actual art. 6.2 c) de la Ley electoral de Andalucía que pudieran ser superiores a los reseñados respecto de su mantenimiento, hasta el punto de descartar éste en detrimento de la presunción de constitucionalidad del precepto, que sigue incólume tras este trámite. A juicio del Letrado, los perjuicios individuales no pueden por sí solos justificar el mantenimiento de la suspensión, pues el Diputado o Diputada incurso en causa de incompatibilidad siempre puede conservar el escaño en el Parlamento autonómico renunciando al cargo establecido como incompatible, circunstancia ésta que el afectado tendría que haber valorado en el momento de aceptar su integración en la correspondiente candidatura, al venir expresamente establecida en la Ley electoral de Andalucía que ha regido las pasadas elecciones autonómicas.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de acuerdo con el art. 161.2 CE, si procede levantar o mantener la suspensión de la vigencia que afecta al art. 6.2 c) de la Ley electoral de Andalucía, en la redacción dada al mismo por el art. 1 de la Ley 9/2011, de 5 de diciembre, relativa a modificación de la Ley 1/1986, de 2 de enero, electoral de Andalucía, la Ley 2/2005, de 8 de abril, por la que se regula el estatuto de los expresidentes de la Junta de Andalucía, y la Ley 3/2005, de 8 de abril, de incompatibilidades de altos cargos de la Administración de la Junta de Andalucía y de declaración de actividades, bienes e intereses de altos cargos y otros cargos públicos. La aplicación de este precepto se encuentra suspendida como consecuencia de la invocación del art. 161.2 CE, al promoverse el recurso de inconstitucionalidad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6.2 c) de la Ley electoral de Andalucía impugnado, dispone que “además de los comprendidos en el artículo 155.2 a), b), c) y d) de la Ley Orgánica del Régimen Electoral General, son incompatibles” para poder acceder al correspondiente escaño en el Parlamento de la Comunidad Autónoma: “c) Los Alcaldes, los Presidentes de Diputación Provincial y los Presidentes de mancomunidades de municipios”. Entiende el Abogado del Estado que esta previsión resulta contraria al art. 23.2 CE en relación con los artículos 14 y 9.3 CE, en su dimensión del derecho de acceso a los cargos públicos en condiciones de igualdad, al privar del derecho de sufragio pasivo en las elecciones al Parlamento de Andalucía a los Alcaldes, Presidentes de Diputación Provincial y Presidentes de mancomunidades de municipios, a diferencia del trato que la misma ley dispensa a otros altos cargos de las diversas Administraciones públicas. Por tanto el recurso se centra en la consideración de la existencia en la ley de un trato diferenciador que, por injustificado y arbitrario, resulta inconstitucional, suponiendo en ese sentido una discriminación de trato entre los Alcaldes, Presidentes de Diputaciones Provinciales y de mancomunidades de municipios, y los otros altos cargos estatales, autonómicos y locales no sujetos al mismo régimen de incompatibilidades. En la medida en que se trae como parámetro de constitucionalidad al recurso el art. 23.2 CE, en estrecha vinculación con el art. 14 CE, el recurrente aporta al proceso los términos de comparación que considera oportuno a la hora de argumentar la existencia de trato discriminatorio, haciendo mención expresa del Presidente del Gobierno estatal o los Vicepresidentes sin cartera ministerial que no tuvieran la condición de diputados al Congreso [arts. 1.2 y disposición adicional primera, 6.1 f) y 155.3 de la Ley Orgánica 5/1985, de 19 de junio, del régimen electoral general, y 4.3 i) de la Ley electoral de Andalucía]; del Presidente de la Junta de Andalucía, el Vicepresidente o vicepresidentes, los Consejeros y los miembros “del Gabinete de la Presidencia de la Junta de Andalucía” excepto el Jefe de Gabinete [arts. 2 de la Ley 3/2005, de 8 de abril, de incompatibilidades de altos cargos de la Administración de Andalucía, y 6.2 d) de la Ley electoral de Andalucía]; y de los vicepresidentes, miembros de la Junta de gobierno (art. 32 Ley 7/1985, de 2 de abril, reguladora de las bases de régimen local: LBRL), los tenientes de alcalde o los concejales miembros de la junta de gobierno (art. 20 LBRL). A juicio del Abogado del Estado todos ellos podrían ocupar simultáneamente sus cargos y un escaño de Diputado autonómico en el Parlamento de Andalucía, mientras que no podrían hacerlo los Alcaldes, Presidentes de Diputaciones Provinciales y Presidentes de mancomunidades de municipios, sin que exista justificación objetiva y razonable alguna que explique la diferencia de trato, y sin que pueda entenderse que la finalidad perseguida por la norma impugnada, esto es garantizar la plena dedicación de los parlamentarios a su función representativa, resulte justificación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Procede, por tanto, que realicemos la ponderación que es propia de este incidente cautelar, recordando que han de resultar ajenas a tal ponderación consideraciones que traten de vincular el levantamiento o ratificación de la suspensión a la solución que, en su caso, pudiera darse a la cuestión de fondo objeto del debate sobre el que versa el proceso, dado que ninguna relevancia puede tener en la resolución que ahora vayamos a adoptar, necesariamente desvinculada de la que en su día haya de adoptarse sobre el debate de fondo (en este sentido ATC 114/2011, de 19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ha de tenerse en cuenta que la valoración que nos compete ha de efectuarse mediante el estricto examen de las situaciones de hecho creadas,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AATC 24/2011, de 3 de marzo, FJ 2; y 44/2011, de 12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Teniendo en cuenta ambas cuestiones previas este Tribunal debe reconocer que en este caso se dan las condiciones precisas para mantener la suspensión de la vigencia de la norma impugnada, ya que el Gobierno, a quien se debe la iniciativa de la suspensión, ha razonado consistentemente la existencia de los perjuicios respecto de los intereses particulares de determinados individuos y la imposible reparación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lo relativo a los intereses particulares, el Abogado del Estado se refiere a la afectación de las situaciones individuales de los diez Alcaldes que, habiendo podido asumir su acta de Diputado autonómico al estar suspendida la ley en el momento de la constitución del Parlamento autonómico andaluz en su VII legislatura, esto es el 31 de marzo de 2012, deberían, en el caso de ser levantada la suspensión de la disposición en liza, optar por conservar su acta de Diputado autonómico, abandonando su cargo como Alcalde o, al contrario, por conservar el cargo municipal en detrimento de su condición de parlamentario. Así pues, la posibilidad de simultanear dos cargos, que serían incompatibles de levantarse la suspensión de la disposición autonómica impugnada, y exigiría la renuncia a uno de ellos por parte de los Diputados afectados, queda evidentemente afectada en este caso, independientemente de la valoración que pudiera merecer el hecho de que exista o no un derecho, contenido en el art. 23.2 CE a compatibilizar los cargos en cuestión, o de que la imposibilidad de hacerlo se haya regulado de forma contraria a la interdicción de trato discriminatorio contenida en el propio art. 23.2 CE. Teniendo en cuenta, en nuestra valoración, el estricto examen de las situaciones de hecho creadas y al margen de la viabilidad de las pretensiones que se formulan en la demanda, parece evidente que las situaciones de hecho creadas se verán afectadas si se levanta la suspensión, suponiendo tal afectación un evidente perjuicio en los intereses particulares de los Diputados autonómicos que son, a su vez, Alcaldes.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dice el Abogado del Estado en el escrito de alegaciones presentado en el marco de la resolución de este incidente, si el recurso de inconstitucionalidad planteado se terminase con una declaración de inconstitucionalidad del precepto impugnado, y no se resolviese antes de las próximas elecciones autonómicas o locales, el levantamiento de la suspensión habría supuesto que los Diputados autonómicos que a su vez fuesen Alcaldes no habrán podido ejercer alguno de los dos cargos para los que resultaron electos, y ya no podrán ser repuestos en tal cargo representativo. Y si el recurso se resolviese antes de las siguientes elecciones autonómicas, se habrán visto privados del ejercicio de uno de los dos cargos representativos y de la participación en las decisiones que durante ese tiempo se hayan adoptado. Pudiendo darse, efectivamente, los anteriores efectos, y no pudiendo calificar los mismos de meramente hipotéticos, es preciso reconocer la existencia de perjuicios individuales difícilmente reparables, en caso de que se decidiese levantar la suspensión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los intereses generales que podrían verse afectados de levantarse la suspensión de las disposiciones impugnadas el Abogado del Estado se refiere, desde una perspectiva más abstracta, a la necesidad de garantizar el vínculo representativo ya constituido entre electores y electos, en los casos en que éstos estén incursos en la nueva causa de incompatibilidad introducida por el precepto impugnado, garantía que coadyuva a mantener la propia naturaleza de la relación representativa, y la confianza del elector en el respeto a su voluntad manifestada en las urnas. En un sentido similar, en el incidente de suspensión que resolviera en su día el ATC 71/2003, de 26 de febrero, el Abogado del Estado también había invocado que el levantamiento de la suspensión del artículo recurrido produciría perjuicios de difícil reparación en razón a la perturbación que experimentarían los intereses generales al quedar en entredicho la representación política surgida del proceso electoral e incluso al propio desenvolvimiento normal de dicho proceso, según se expone con más detalle en el antecedente décimo. En aquel caso se trataba de mantener la suspensión de un precepto autonómico que condicionaba la confección de las listas electorales que habían de concurrir a las elecciones autonómicas castellano-manchegas, introduciendo una regla de paridad en cuanto al género. En aquel incidente, por lo demás idéntico al que resolviera el ATC 5/2003, de 14 de enero, respecto de una ley balear de similar contenido, se optó por mantener la suspensión bajo el argumento de que “la representación política surgida de tal proceso electoral podría quedar en entredicho, resultando también afectados los intereses particulares de los representantes mismos, hombres o mujeres, siendo unos y otros intereses difícilmente 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Determinada la concurrencia de una clara afectación de determinados intereses particulares y generales en este caso, y partiendo de lo establecido por este mismo Tribunal en los AATC 5/2003, de 14 de enero; y 71/2003, de 26 de febrero, en los que se estimó que cuando en un incidente procesal como el que nos ocupa lo que está en juego es un proceso electoral, el levantamiento de la suspensión podría determinar una quiebra del principio de seguridad jurídica (art. 9.3 CE) que aconseja también el mantenimiento de la suspensión, es preciso reconocer que la ponderación de los perjuicios apuntados con los que pudieran derivarse del mantenimiento de la suspensión, y que el Letrado del Parlamento de Andalucía y la Letrada de la Junta de Andalucía vinculan esencialmente a la quiebra de la finalidad perseguida por la norma impugnada, no permiten encontrar justificación suficiente para levantar la suspensión, en la medida en que los argumentos que abogan por la misma se centran fundamentalmente en la legitimidad constitucional de la medida impugnada, incidiendo en un juicio de fondo que no es el que corresponde realizar en este momento procesal.</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vigencia del art. 1 de la Ley andaluza 9/2011, de 5 de diciembre, de modificación de la Ley 1/1986, de 2 de enero, electoral de Andalucía, la Ley 2/2005, de 8 de abril, por la que se regula el estatuto de los expresidentes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c) de la Ley electoral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