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4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311-2003, planteada por la Sección Quinta de la Audiencia Provincial de Pontevedra, en relación con el art. 123.3 de la Ley del Parlamento de Galicia 4/1995, de 24 de mayo, de Derecho civil de Galicia, por posible vulneración de los arts. 14 y 39 CE. Han comparecido y formulado alegaciones la Xunta de Galicia y el Fiscal General del Estado. Ha sido Ponente el Presidente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enero de 2003 se registró en este Tribunal Constitucional un escrito de la Sección Quinta de la Audiencia Provincial de Pontevedra, fechado el día 10 anterior, al que se acompaña Auto del mismo órgano jurisdiccional, de 11 de noviembre de 2002, por el que se plantea cuestión de inconstitucionalidad en relación con el art. 123.3 de la Ley 4/1995, de 24 de mayo, de Derecho civil de Galicia, por posible infracción de los arts. 14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cuestión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escrito de 4 de febrero de 2000, doña M.H.G., quien actuaba en nombre de su hijo incapaz, interpuso demanda de alimentos provisionales contra la usufructuaria viudal de don B.S.C. Éste había estado casado en primeras nupcias con quien formuló la demanda. Fruto de ese primer matrimonio había sido el nacimiento de un hijo declarado incapaz por Sentencia judicial en mayo de 1986. El segundo matrimonio no tuvo descendencia. Disuelto el primer matrimonio y hasta la fecha de su fallecimiento, que tuvo lugar el 14 de junio de 1996, don B.S.C. habría venido abonando a su hijo la pensión alimenticia acordada en el correspondiente convenio regulador. En el testamento abierto otorgado ante notario el 26 de diciembre de 1995, don B.S.C. lega a su segunda esposa “el usufructo universal, vitalicio y sin fianza, de la totalidad de su herencia, facultándola para tomar por sí misma posesión de tal legado” (cláusula tercera). Igualmente, lega a su hijo “la legítima corta o estricta, en cualquier caso sustituido por las hermanas del otorgante ... por partes iguales” (cláusula cuarta) e instituye como únicas y universales herederas de todos sus bienes a su esposa y a sus hermanas, “a partes iguales entre las tres” (cláusula 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Conclusa la tramitación del proceso, el Juzgado de Primera Instancia núm. 6 de Vigo dictó Sentencia el 27 de julio de 2000, estimatoria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dicha Sentencia, la demandada y vencida en la instancia, interpuso recurso de apelación. El día 26 de junio de 2002 se celebró la vista del recurso, tras lo cual se declaró concluso y visto para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Auto de 5 de julio de 2002, la Sección Quinta de la Audiencia Provincial de Pontevedra acordó dar audiencia a las partes y al Ministerio Fiscal a fin de que alegaran lo que estimasen pertinente sobre el planteamiento de una cuestión de inconstitucionalidad respecto del art. 123.3 de la Ley de Derecho civil de Galicia por posible vulneración de los arts. 14 y 39 CE. La parte apelante, por escrito de 19 de septiembre de 2002, expresó su opinión contraria. El Ministerio Fiscal, mediante escrito de 21 de septiembre de 2002, señaló la procedencia de plantear la cuestión de inconstitucionalidad, en tanto que la parte apelada, por escrito de 10 de octubre siguiente, convino en ello en la medida en que las dudas de constitucionalidad que el precepto legal suscita no pudieran ser salvadas apurando las posibilidades interpretativas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el órgano judicial dictó el Auto de 11 de noviembre de 2002 por el que se plantea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contenido del Auto de promoción, importa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argumentativa del Auto comienza con la referencia a los antecedentes procesales que han sido expuestos en el apartado anterior. Seguidamente concreta la duda de constitucionalidad en el apartado tercero del art. 123 de la Ley 4/1995, de 24 de mayo, de Derecho civil de Galicia, “por cuanto la obligación alimenticia a cargo del cónyuge viudo y a costa del usufructo, se hace en relación con los hijos y descendientes comunes, es decir, no se extiende a los que lo son sólo del fallecido, aun cuando éstos también deben soportar el usufructo.” El precepto se contrasta con otros similares de la legislación foral (arts. 84.4 de la Compilación del Derecho civil de Aragón, 68 de la Compilación de las Islas Baleares y 69 del Código de sucesiones de Cataluña, así como la Ley 259.3 de la Compilación de Navarra), para poner de manifiesto que es común a todos ellos la imposición de la obligación de alimentos a los hijos del causante que no lo sean también del cónyuge supérstite y usufructuario. En opinión de la Sala, “el precepto no sólo parece inservible pues si los hijos o descendientes son comunes, es decir, del causante y del viudo usufructuario, es evidente que éste estaría obligado a prestar alimentos en su condición de progenitor o ascendiente, y ello no sólo con cargo al usufructo sino también con su patrimonio personal”. Además entiende la Sala “que puede ser inconstitucional pues su aplicación llevaría necesariamente a desestimar la demanda de alimentos provisionales planteada pese a que para quien se solicitan, el único hijo del causante, era alimentista de éste mientras vivió, además de ser ahora su legitimario”.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órgano judicial promotor de la cuestión, el precepto legal, en cuanto desprotege a los descendientes no comunes y que lo sean del causante, resulta contrario al art. 14 CE porque representa una discriminación por razón del nacimiento. También podría vulnerar el art. 39 CE, de acuerdo con la doctrina establecida en la STC 184/1990, de 15 de noviembre, en cuyo fundamento jurídico 2 se afirma que no son necesariamente incompatibles con el art. 39.1 CE “aquellas medidas de los poderes públicos que otorguen un trato distinto y más favorable a la unidad familiar basada en el matrimonio que a otras unidades convivenciales, ni aquellas otras medidas que faciliten o favorezcan el ejercicio del derecho constitucional a contraer matrimonio (art. 32.1 de la Constitución), siempre, claro es, que con ello no se coarte ni se dificulte irrazonablemente al hombre y la mujer que decidan convivir more uxorio.” Y siempre que dichas medidas diferenciadoras afecten “sólo a los integrantes de dicha unión respecto de otras previsiones normativas que tienen como destinatarios a los hijos, ya que éstos son iguales ante la ley con independencia de su filiación (art. 39.2 de la Constitución) y a los cuales, habidos dentro o fuera del matrimonio, los padres deben prestar asistencia de todo orden (art. 39.3 de la Constitución), precisamente, y entre otros motivos, porque su filiación y su condición de habidos dentro o fuera del matrimonio es el resultado de decisiones ajenas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expuestos, la Sala promueve cuestión de inconstitucionalidad en relación con el art. 123.3 de la Ley 4/1995, de 24 de mayo, de Derecho civil de Galicia, por vulnerar los arts. 14 y 39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este Tribunal Constitucional, de 25 de marzo de 2003, se acordó admitir a trámite la presente cuestión de inconstitucionalidad así como dar traslado de las actuaciones recibidas, conforme establece el art. 37.2 de la Ley Orgánica del Tribunal Constitucional (LOTC), al Congreso y al Senado, así como al Consejo de Gobierno de la Xunta de Galicia y al Parlamento de la misma Comunidad Autónoma, por conducto de sus Presidentes, al Gobierno, por conducto del Ministro de Justicia, y al Fiscal General del Estado al objeto de que, en el improrrogable plazo de quince días, puedan personarse en el proceso y formular las alegaciones que estimen convenientes. Finalmente se ordenó publicar la incoación de la cuestión de inconstitucionalidad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por escrito registrado en fecha 10 de abril de 2003, comunicó el acuerdo de la Mesa de la Cámara de personarse en el procedimiento y ofrecer su colaboración a los efectos del art. 88.1 LOTC. En la misma fecha la Presidenta del Congreso de los Diputados comunicó el acuerdo de la Mesa de la Cámara de no personarse en el procedimiento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mismo día 10 de abril de 2003, el Abogado del Estado se personó en nombre del Gobierno, manifestando que se abstenía de formular alegaciones, aunque solicitó que se le notifique la Sentencia que en su día se dicte.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15 de abril de 2003 el Fiscal General del Estado presentó su escrito de alegaciones en el que interesa la estimación de la presente cuestión de inconstitucionalidad por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de los antecedentes del caso señala, en primer lugar, su perplejidad por la forma en que se realiza el planteamiento de la cuestión pues indica que la misma se fundamenta en la imposibilidad de acudir a la analogía para resolver la pretensión ya que, según el Auto advierte, a ella solamente cabría acudir cuando el supuesto de hecho que se debe decidir carezca de regulación, lo que no acontece en el presente caso. Tal afirmación le parece inconsistente al Fiscal General del Estado, quien entiende que lo que debió hacer la Audiencia es indagar por qué la norma cuestionada impone al usufructuario universal de viudedad la obligación de prestar alimentos a los hijos comunes para determinar si dicha norma podía también ser aplicada respecto de los hijos no comunes. Para el Ministerio público el fundamento de esta obligación de pagar alimentos es que los mismos son descendientes comunes del cónyuge causante y del viudo, con lo que dicha norma no puede ser aplicada para resolver si el cónyuge viudo tiene obligación de prestar alimentos, con cargo al usufructo, al demandante porque el mismo era solamente descendiente del cónyuge premuerto.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indica que también podía haberse intentado la posibilidad de resolver la pretensión mediante una interpretación de la norma cuestionada conforme a la Constitución si bien señala que, siendo doctrina constitucional admitir la procedencia de plantear cuestiones de inconstitucionalidad sobre normas que sean susceptibles de interpretación conforme, debe procederse al examen de fondo de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argumenta que la inconstitucionalidad de la norma cuestionada puede encontrar su fundamento en los arts. 14 y 39 CE, por cuanto el precepto niega a los hijos habidos por el cónyuge con anterioridad a contraer matrimonio con aquel en cuyo favor se ha constituido el usufructo de viudedad el derecho a reclamar alimentos con cargo a los bienes que sean objeto de usufructo. Al respecto alega, con cita de la STC 200/2001, que el art. 39 CE consagra la obligación de los poderes públicos de proteger a la familia y el art. 14 CE configura un derecho subjetivo de los ciudadanos de tal manera que ante supuestos iguales el tratamiento ha de ser igual y si bien es cierto que cabe introducir diferencias en el tratamiento, tales diferencias tienen que estar convenientemente justificadas y ser proporcionadas a la finalidad pretendida. En tales supuestos, además, la carga de acreditar el carácter justificado de la diferenciación recae sobre quien asume la defensa de la misma y se torna aún más rigurosa que en aquellos casos que quedan dentro de la cláusula general de igualdad del art. 14 CE al venir dado el factor de discriminación por uno de los típicos que concreta el precepto constitucional como es el nacimiento en el que, además, el principio constitucional de no discriminación por razón de filiación se conecta con el mandato constitucional del art. 39.2 CE. La proyección de estos criterios sobre la norma cuestionada determina que, para el Fiscal General del Estado, haya de ser declarada inconstitucional puesto que la misma no satisface la exigencia de justificar la diferenciación en el tratamiento normativo que otorga ya que únicamente cabe concluir que dicha razón estriba en que los no beneficiarios no son hijos comunes del usufructuario y del cónyuge que constituyó el usufructo, diferenciación que entiende proscrita por los arts. 14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Fiscal General del Estado estima que ha de declararse nula la disposición contenida en el art. 123.3 de la Ley del Parlamento de Galicia 4/1995 en la medida en que no reconoce a los hijos del cónyuge premuerto, cuando éste haya contraído ulteriores nupcias, el derecho a reclamar alimentos del cónyuge supérstite con cargo a los bienes que constituyan el objeto del usufructo de viudedad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23 de abril de 2003, el Director General-Jefe de la Asesoría Jurídica General de la Xunta de Galicia compareció en el proceso y formuló las alegaciones que, resumidamente,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los antecedentes del caso indica que la Audiencia Provincial parece sostener que la Ley gallega, al no establecer una obligación de alimentos a cargo del usufructuario y a favor del hijo exclusivo del causante, propicia una infracción del principio de igualdad, dado que la diferenciación introducida no tendría una justificación objetiva y razonable, así como el art. 39 CE en cuanto establece la obligación de los poderes públicos de asegurar la protección integral de los hijos cualesquiera que sean sus circunstancias de filiación o de estado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Centrada la cuestión en tales términos, señala que la primera tarea a abordar es la del alcance o interpretación correcta del art. 123.3 de la Ley 4/1995. En primer lugar, afirma que de su dicción literal no se deriva ningún efecto inconstitucional, pues es evidente que los descendientes del usufructuario tienen derecho a percibir alimentos, de forma que la posible duda de constitucionalidad derivaría no de lo que el precepto dice sino de lo que omite, esto es, del hecho de que la obligación alimenticia no se extienda también a los hijos exclusivos del causante. De lo anterior deduce que, estando ante una posible inconstitucionalidad por omisión, el precepto solamente sería inconstitucional si la Constitución impusiese como contenido necesario del precepto la extensión de la obligación de alimentos al hijo exclusivo del causante e, incluso así, podría afirmarse la constitucionalidad del precepto si, a través de una interpretación teleológica o sistemática, pudiese entenderse aquel comprendido en el ámbito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cuáles son las posibles interpretaciones del precepto controvertido indicando que la primera opción radicaría en entenderlo en su estricto tenor literal siendo evidente que los hijos del usufructuario tienen derecho a alimentos de acuerdo tanto con la legislación gallega como con el Código civil aun cuando el legislador gallego habría optado por silenciar o no establecer una obligación de alimentos a favor de los hijos exclusivos del causante. Una segunda interpretación se basaría en criterios teleológicos y sistemáticos entendiendo que la finalidad del precepto consiste en compensar al legitimario, mediante el establecimiento de una obligación alimenticia, de la privación de la posesión y frutos de sus bienes incluidos en su porción hereditaria. Ello, unido a lo dispuesto en el art. 508 del Código civil que establece a cargo del usufructuario la obligación de pagar las pensiones alimenticias, impondría una interpretación extensiva del precepto que incluyera en su ámbito de aplicación a los hijos exclusivos del causante, interpretación que hubiera evitado el planteamiento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confronta el contenido del precepto con los preceptos constitucionales que se consideran infringidos. Así, en relación con la primera de las interpretaciones propuestas señala que la posible y expresa omisión del hijo exclusivo en relación con la obligación alimenticia a cargo del usufructuario constituye una opción legislativa que no infringe ningún precepto constitucional. Así, descarta la vulneración del art. 39 CE por cuanto entiende que el mismo no tiene un alcance que permita prefigurar hasta sus últimas consecuencias instituciones civiles como el régimen de legítimas o la obligación de prestar alimentos entendiendo excesivo que la obligación de los padres de asistir a los hijos se extienda también a la inexcusable necesidad tanto de establecer una obligación de alimentos a cargo de quien no tiene un vinculo parental con quien deba percibirlos como de predeterminar un concreto régimen sucesorio, ámbitos ambos en los que el legislador cuenta con un amplio margen para perfilar estas instituciones de la forma que estime conveniente. Tampoco estima que el precepto legal suponga una vulneración del derecho de todos los ciudadanos a la igualdad ante la ley. Señala que, conforme a la doctrina constitucional, para apreciar tal vulneración resulta necesario que se aporte un término de comparación y que las situaciones respecto a las que se pretende idéntico tratamiento sean homogéneas, homogeneidad que no concurriría en el presente supuesto ya que la situación del hijo común y la del hijo exclusivo del causante son radicalmente diferentes de cara a la prestación de alimentos, por el simple hecho de que las relaciones de parentesco también son diferentes, siendo ese parentesco el que configura la obligación de alimentos. Desde esa óptica extender la obligación de alimentos a situaciones en las que no existe un vínculo parental puede ser una opción del legislador, a fin de paliar o remediar situaciones que pudieran ser materialmente injustas derivadas de la aplicación de instituciones sucesorias respecto a las cuales el legislador opera con un amplio margen de discrecionalidad, pero no una consecuencia derivada necesariamente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pese a lo anteriormente expuesto, la representación procesal de la Xunta de Galicia señala que en el supuesto que dio origen a la presente cuestión cabría una interpretación de la que se derivase la obligación de prestar alimentos al hijo exclusivo del causante y a cargo del cónyuge usufructuario como compensación de la falta de plena disposición de la porción hereditaria de los legitimarios. Así, cuando, como en el caso de usufructo universal, se permite una situación de subsistencia de vínculos entre el patrimonio del causante y el del legitimario que percibía alimentos parecería razonable que entrase en juego la previsión del art. 508 del Código civil y se considerase que la obligación de prestar alimentos subsiste mientras dure el usufructo. A ello debe unirse una interpretación teleológica del art. 123.3, que tendría como finalidad compensar al legitimario por la pérdida de la posesión y frutos de sus bienes mientras dura el usufructo, por lo cual no habría inconveniente en corregir el estricto tenor literal del precepto entendiendo incluido en el derecho de alimentos al hijo exclusivo del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30 de abril de 2003 el Presidente del Parlamento de Galicia comunicó el acuerdo de la Mesa de la Cámara de personarse en el proceso y no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octubre de 2012 se señaló para deliberación y votación de la presente Sentencia el día 4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plantea en relación con el art. 123.3 de la Ley 4/1995, de 24 de mayo, de Derecho civil de Galicia, por posible vulneración de los arts. 14 y 39 CE. Conforme al citado precepto, el titular del usufructo voluntario de viudedad viene obligado a “prestar alimento, con cargo al usufructo, a los hijos y descendientes comunes que lo precisen”.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se contrae a los términos en los que el mencionado apartado tercero del art. 123 establece la obligación de alimentos. Dicha obligación, que pesa sobre el cónyuge viudo y se hace efectiva a costa del usufructo, se establece únicamente en beneficio de los hijos y descendientes comunes, de modo que el precepto cuestionado no la extiende a aquellos descendientes que lo son solamente del fallecido que concedió el usufructo voluntario de viudedad en favor de su cónyuge. Exclusión de los descendientes del causante que no lo fueran también del usufructuario supérstite en la que el órgano judicial residencia la vulneración de los arts. 14 y 39 CE, en cuanto que la misma representaría una discriminación por razón de nacimiento contraria a los citados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planteada la cuestión, debemos precisar previamente dos aspectos que han de ser sucesivamente despejados a fin de permitir el enjuiciamiento del fondo del asunto. Éstos son el relativo a la vigencia del precepto objeto del proceso así como, en segundo lugar, el relativo a la posible existencia de una interpretación del precepto que haría innecesario el planteamiento de la cuestión de inconstitucionalidad en la medida en que el precepto cuestionado podría ser interpretado de forma conforme con las previsiones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primer aspecto citado, procede poner de manifiesto que durante la pendencia del presente proceso la Ley 4/1995, de 24 de mayo, de Derecho civil de Galicia, ha sido derogada por la Ley 2/2006, de 14 de junio, del mismo título, de suerte que el concreto precepto ahora cuestionado no está en vigor en el momento de resolver este proceso constitucional habiendo sido sustituido por el art. 234.3 de la última norma citada, precepto de muy similar tenor al cuestionado si bien con la relevante diferencia de que en su redacción ha desaparecido la referencia al carácter común de los hijos o descendientes que precisen los alimentos con cargo al usufructo viudal, de forma que el mismo señala lo siguiente: “Prestar alimento, con cargo al usufructo, a los hijos y descendientes que lo precisen”.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 desaparición sobrevenida del precepto cuestionado no conlleva automáticamente, como es sabido, la pérdida de objeto de la cuestión de inconstitucionalidad planteada. En este sentido debe recordarse que, como señala, por ejemplo, el fundamento jurídico 2 de la STC 179/2006, de 13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reiterada de este Tribunal la de que en las cuestiones de inconstitucionalidad los efectos extintivos sobre el objeto del proceso como consecuencia de la derogación o modificación de la norma cuestionada vienen determinados por el hecho de que, tras esa derogación o modificación, resulte o no aplicable aquélla en el proceso a quo y de su validez dependa la decisión a adoptar en éste (entre las últimas, SSTC 255/2004, de 23 de diciembre, FJ 2; 10/2005, de 20 de enero, FJ 2; 102/2005, de 18 de abril, FJ 2; y 121/2005, de 10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dicha doctrina al presente caso hace que debamos valorar la incidencia que sobre la cuestión planteada tiene la derogación del art. 123.3 de la Ley del Parlamento de Galicia 4/1995, tomando como criterio el de su eventual aplicación en el proceso que ha dado origen a la presente cuestión de inconstitucionalidad. En relación con este extremo procede señalar que, conforme a la disposición transitoria segunda de la ya mencionada Ley 2/2006, la misma se aplicará a las sucesiones cuya apertura tenga lugar a partir de la entrada en vigor de la misma, situación que es evidente que no concurre en el supuesto que examinamos y que determina que, en el caso concreto sometido a su consideración, el órgano judicial haya de aplicar el precepto de cuya constitucionalidad duda. Por ello, dado que el mismo resulta de aplicación en el proceso a quo y que de su validez depende la decisión a adoptar por el órgano judicial, debe ser enjuiciado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posible existencia de una interpretación del precepto conciliable con las previsiones constitucionales, el propio Auto de planteamiento pone de manifiesto que no puede compartir el criterio seguido por el Juzgado de instancia en el sentido de apurar las posibilidades interpretativas para concluir, a partir de lo dispuesto en el art. 508 del Código civil, que el precepto a quienes verdaderamente excluye es sólo a los hijos y descendientes del usufructuario que no lo fueran del causante dado que lo que persigue es compensar al legitimario de la privación del uso y frutos de su porción hereditaria. La Sala proponente disiente de esta interpretación pues, en su criterio, la misma vendría impedida tanto por la claridad de los términos legales, los cuales no admiten una exégesis correctora que permita salvar los obstáculos expuestos en el Auto de planteamiento, como por la imposibilidad de recurrir a la analogía puesto que no hay una laguna legal que deba ser cubierta dado que la regulación es, como ya se ha apuntado, clara e indubitada. Para la Sección Quinta de la Audiencia Provincial de Pontevedra no existe la posibilidad de diversos entendimientos de la norma de modo tal que hubiera de seguirse aquel más conforme con la Constitución sino que estamos ante un supuesto expresamente regulado y del que, además, depende la solución del litigio sometido a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cabe señalar, de acuerdo con una reiterada doctrina constitucional, que la finalidad de la cuestión de inconstitucionalidad no es en modo alguno resolver controversias interpretativas sobre la legalidad, surgidas entre órganos jurisdiccionales o dudas sobre el alcance de determinado precepto legal para lo cual el ordenamiento jurídico dispone de otros cauces. Su función se reduce al enjuiciamiento de la conformidad a la Constitución de una norma con rango de ley que sea aplicable al caso y de cuya validez dependa el fallo (SSTC 157/1990, de 18 de octubre, FJ 2; y 114/1994, de 14 de abril, FJ 2; ATC 62/1997, de 26 de febrero, FJ 2). En tal sentido hay que entender que la presente cuestión de inconstitucionalidad resulta viable porque el órgano judicial duda efectivamente de la constitucionalidad de un precepto legal a cuyo tenor literal se considera sujeto, sin que este Tribunal deba rectificar el entendimiento que muestra la Sala promotora sobre su sujeción al enunciado legal de cuya constitucionalidad duda; y es que es claro que la interpretación conforme a la Constitución de los preceptos legales tiene también sus límites, entre los que se encuentra el respeto al propio tenor literal de aquéllos (por todas, SSTC 222/1992, de 11 de diciembre, FJ 2; y 138/2005, de 26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dijimos en la STC 105/1988, de 8 de junio, FJ 1 c), “el hecho de que sea posible una interpretación de la norma cuestionada que sea conforme con la Constitución, no permite considerar a la cuestión en sí misma como mal fundada, pues lo cierto es que el art. 163 de la Constitución y el art. 35 de la Ley Orgánica de este Tribunal se limitan a exigir, como único requisito de fondo, el que una norma con rango de ley aplicable al caso y de cuya validez dependa el fallo, pueda ser contraria a la Constitución, sin condicionar el planteamiento de la cuestión a la imposibilidad de la interpretación conforme con la Constitución. Y si bien el art. 5, apartado 3, de la Ley Orgánica del Poder Judicial (Ley Orgánica 6/1985, de 1 de julio), dice textualmente que ‘procederá el planteamiento de la cuestión de inconstitucionalidad, cuando por vía interpretativa no sea posible la acomodación de la norma al ordenamiento constitucional’, tal regla no puede entenderse como limitativa de los términos sobre el planteamiento de la cuestión contenidos en el art. 37 de la Ley Orgánica del Tribunal y ofrece únicamente a los Jueces y Tribunales la alternativa entre llevar a cabo la interpretación conforme con la Constitución o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aspecto reseñado no constituye obstáculo para que este Tribunal entre en el examen de las vulneraciones de los preceptos constitucionales que se imputan a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se ha recogido con más detalle en los antecedentes, el fondo del asunto que plantea la cuestión de inconstitucionalidad que se está examinando resulta ser el relativo a la vulneración del art. 14 en relación con el 39 CE, en cuanto que el precepto cuestionado discriminaría a los hijos o descendientes del causante que no tengan la condición de comunes con el usufructuario ya que aquellos quedan excluidos de la condición de beneficiarios de la obligación de prestar alimentos que pesa sobre el usufructuario con cargo a los frutos y rentas derivados de los bienes de la herencia.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lo anterior es claro que la duda de constitucionalidad aquí suscitada se relaciona con lo que en nuestra doctrina hemos denominado derecho a la igualdad en la Ley consagrado en el art. 14 CE así como con las prohibiciones de discriminación contempladas en el mismo precepto constitucional en relación con el art. 39.2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los rasgos esenciales de nuestra doctrina pueden encontrarse sintetizados en la STC 295/2006, de 11 de octubre, FJ 5, conforme a la cual el principio de igualdad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por lo que para que sea constitucionalmente lícita la diferencia de trato, las consecuencias jurídicas que se deriven de tal distinción deben ser proporcionadas a la finalidad perseguida, de suerte que se eviten resultados excesivamente gravosos o desmedidos [entre otras, SSTC 76/1990, de 26 de abril, FJ 9; 214/1994, de 14 de julio, FJ 8; 46/1999, de 22 de marzo, FJ 2; 200/2001, de 4 de octubre, FJ 4 a); 39/2002, de 14 de febrero, FJ 4; 96/2002, de 25 de abril, FJ 7; 152/2003, de 17 de julo, FJ 5 c); 193/2004, de 4 de noviembre, FJ 3; 255/2004, de 23 de diciembre, FJ 4; 10/2005, de 20 de enero, FJ 5; 57/2005, de 14 de marzo, FJ 3; y 54/2006, de 27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medida en que la norma controvertida excluye a determinadas personas en razón de no ser descendientes comunes del causante y del usufructuario, la cuestión que examinamos también se conecta con una de las específicas prohibiciones contenidas en el art. 14 CE en relación con el 39.2 CE como es la interdicción de la discriminación por razón de nacimiento. En consecuencia procede que también hagamos mención a la reiterada doctrina constitucional sobre las prohibiciones de discriminación recogidas en el mencionado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este Tribunal, bien con carácter general en relación con el listado de los motivos o razones de discriminación expresamente prohibidos por el art. 14 CE, bien en relación con alguno de ellos en particular, ha venido declarando la ilegitimidad constitucional de los tratamientos diferenciados respecto de los que operan como factores determinantes o no aparecen fundados más que en los concretos motivos o razones de discriminación que dicho precepto prohíbe, al tratarse de características expresamente excluidas como causas de discriminación por el art. 14 CE (STC 39/2002, de 14 de febrero, FJ 4, y las que en ella se citan). Ello no significa, no obstante, que los motivos de discriminación que dicho precepto constitucional prohíbe no puedan ser utilizados excepcionalmente como criterio de diferenciación jurídica, si bien en tales supuestos el canon de control, al enjuiciar la legitimidad de la diferencia y las exigencias de proporcionalidad, resulta mucho más estricto así como más rigurosa la carga de acreditar el carácter justificado de la diferenciación.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recuerda la STC 9/2010, de 27 de abril, FJ 3 b): “a diferencia del derecho general a la igualdad, que no postula ni como fin ni como medio la paridad sino sólo la razonabilidad del criterio que funda la diferencia de trato y la proporcionalidad de las consecuencias que de ella se derivan, la prohibición de discriminación por las causas específicas contenidas en el art. 14 CE implica, por una parte, ‘un juicio de irrazonabilidad de la diferenciación establecida ex Constitutione, que impon[e]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(STC 126/1997, de 3 de julio, FJ 8, con cita de las SSTC 229/1992, de 14 de diciembre, FJ 4; 75/1983, de 3 de agosto, FFJJ 6 y 7; 209/1988, de 10 de noviembre, FJ 6)’; y, por otra parte, ‘[t]ambién resulta que en tales supuestos la carga de demostrar el carácter justificado de la diferenciación recae sobre quien asume la defensa de la misma y se torna aún más rigurosa que en aquellos casos que quedan genéricamente dentro de la cláusula general de igualdad del art. 14 CE, al venir dado el factor diferencial por uno de los típicos que el art. 14 CE concreta para vetar que en ellos pueda basarse la diferenciación, como ocurre con el sexo, la raza, la religión, el nacimiento y las opiniones (STC 81/1982, de 21 de diciembre, FJ 2)’ (STC 200/2001,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respecto de la prohibición de discriminación del art. 14 CE en relación con el nacimiento, el fundamento jurídico 4 c) de la STC 200/2001, de 4 de octubre, nos recuerda que dentro de dicha prohibición este Tribunal ha encuadrado la igualdad entre las distintas clases o modalidades de filiación [SSTC 7/1994, de 17 de enero, FJ 3 b); 74/1997, de 21 de abril, FJ 4; 67/1998, de 18 de marzo, FJ 5; AATC 22/1992, de 27 de enero; 324/1994, de 28 de noviembre], de modo que deben entenderse absolutamente equiparadas éstas. Este principio constitucional de no discriminación por razón de filiación del art. 14 CE opera aquí, como consecuencia del principio de unidad de la Constitución, con el trasfondo del art. 39.2 y 3 CE, que obliga a los poderes públicos a asegurar “la protección integral de los hijos, iguales éstos ante la Ley con independencia de su filiación” [STC 7/1994, de 17 de enero, FJ 3 b)], y a los padres a “prestar asistencia de todo orden a los hijos habidos dentro o fuera del matrimonio”, de manera que toda opción legislativa de protección de los hijos que quebrante por sus contenidos esa unidad incurre en una discriminación por razón de nacimiento expresamente prohibida por el art. 14 CE, ya que la filiación no admite categorías jurídicas intermedias (SSTC 67/1998, de 18 de marzo, FJ 5; y 200/2001,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conforme a nuestra doctrina, el juicio de igualdad es de carácter relacional lo que implica que cuando se proyecta sobre el legislador, requiere la comprobación de que la norma de que se trate atribuye consecuencias jurídicas diversificadoras a grupos o categorías de personas creadas o determinadas por él mismo (STC 181/2000, de 29 de junio, FJ 10), y de que las situaciones subjetivas que quieran compararse sean efectivamente homogéneas o equiparables (STC 200/2001, de 4 de octubre, FJ 5). Sólo entonces puede decirse que la acción selectiva del autor de la norma resulta susceptible de control constitucional dirigido a fiscalizar si la introducción de “factores diferenciales” (STC 42/1986, de 10 de abril, FJ 5) o de “elementos de diferenciación” (STC 162/1985, de 29 de noviembre, FJ 2) resulta o no debidamente fundamentada.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Expuesto lo anterior, deberemos analizar ahora si la ya aludida diferencia de trato que ha dado lugar al planteamiento de la presente cuestión de inconstitucionalidad posee una justificación objetiva y razonable, toda vez que, como ya se ha anticipado, lo que prohíbe el principio constitucional de igualdad no es cualquier diferencia de trato, sino solamente aquella desigualdad que resulte artificiosa o injustificada por no venir fundada en criterios objetivos y razonables, según criterios o juicios de valor generalmente aceptados (por todas, STC 307/2006, de 23 de octubre, FJ 5). Ahora bien, también tenemos declarado [STC 154/2006, de 22 de mayo, FJ 6 a)] que la prohibición de discriminación es más que un precepto de igualdad y no requiere necesariamente un término de comparación, pero también es evidente que en ocasiones la discriminación puede concretarse en desigualdades de trato que pueden ser objeto de contraste o necesitar de éste para ser apreciadas. Bajo esas circunstancias, planteándose aquí un supuesto de desigualdad por razón del origen de la filiación que se encuadra en la prohibición de discriminación del art. 14 CE, deberemos atender a un canon más riguroso —de exigencia de parificación, como regla—, en la solución del caso que se nos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simple lectura del art. 123.3 de la Ley del Parlamento de Galicia 4/1995 evidencia la diferencia de trato que el mencionado precepto establece, en cuanto al eventual derecho a percibir alimentos con cargo al usufructo y el correlativo deber de prestarlos que pesa sobre el usufructuario, entre los descendientes que lo fueren solamente del fallecido y los que el precepto denomina comunes, esto es, del causante y del cónyuge supérstite beneficiario del usufructo, pues excluye a aquellos del mencionado derecho que reconoce únicamente a los segundos. Así pues, es claro que el legislador gallego ha otorgado, al regular las obligaciones que pesan sobre el beneficiario de un usufructo de esta naturaleza, un distinto tratamiento a los hijos y descendientes comunes respecto de los no comunes, descendientes todos ellos del causante y cuya única diferencia es, claro está, la diferente relación o vínculo con la usufructuaria, en principio, inexistente en el caso de los hijos o descendientes que lo sean únicamente del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Constatado lo anterior, debemos examinar el fundamento del precepto objeto del presente proceso para comprobar si es posible apreciar que la norma cuestionada responde a una justificación objetiva o razonable al tomar como elemento determinante de la diferenciación la relación con la usufructuaria o, más bien, la ausencia de vínculo con la misma, pues el carácter discriminatorio o no habrá de valorarse en relación con la finalidad y efectos de la medida considerada. Tal fundamento podemos encontrarlo, de acuerdo con el mandato constitucional del art. 39 CE, en la atención a las necesidades de los hijos o descendientes, de suerte que, con cargo al patrimonio de sus progenitores o ascendientes, aquellos reciben los medios necesarios para atender a su subsistencia, finalidad que el legislador, en cuanto configura la prestación de alimentos con cargo al usufructo como obligatoria, hace prevalecer incluso sobre la voluntad del causante que lo constituyó, pues la finalidad directa de esta institución es otra en cuanto pretende el mantenimiento de la unidad y cohesión del patrimonio del causante en beneficio de su cónyuge. De este modo, la razón última de la disposición es proteger a quienes gozaban a su favor y a cargo del causante al momento de su muerte del derecho a la prestación de alimentos en caso de necesidad, imponiendo la pervivencia de la obligación con cargo al usufructo vidual y evitando de esta forma su extinción por muerte del obligado.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si bien desde el punto de vista de las relaciones de parentesco es evidente que la situación de los hijos o descendientes comunes es diferente de la de aquellos que solamente lo son del causahabiente no debe obviarse que tal diferencia no resulta significativa si se atiende a la finalidad del precepto. Importa señalar que, en lo aquí relevante, ambos se encuentran en situación equiparable por cuanto, amén de unirles el mismo vínculo familiar con el causante, lo mismo ocurre en relación al patrimonio de su progenitor o ascendiente fallecido. También desde la perspectiva de la prestación de alimentos en relación al causahabiente y con cargo a sus bienes, ambos, en razón de su vinculo común, se encuentran en idéntica situación dado que ambos son hijos o descendientes del causante y ambos tienen reconocido, antes de su muerte, el derecho de alimentos, obligación que había de ser atendida con cargo a la unidad patrimonial que ahora sigue permaneciendo unida en tanto que gravada con el usufructo.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pone de manifiesto que el hecho de utilizar el criterio del carácter común de los descendientes o, dicho de otro modo, la existencia de previo vínculo con el beneficiario del usufructo, para circunscribir a éstos el ámbito de la obligación regulada por la norma no puede ser considerado como elemento de diferenciación válido desde la perspectiva de la prohibición de discriminación por razón de filiación derivada del art. 14 CE. El precepto, al establecer una obligación de alimentos que pesa sobre el beneficiario del usufructo y con cargo a los bienes objeto del mismo, trata de hacer frente a las eventuales situaciones de necesidad de aquellos que han visto extinguida la obligación de alimentos por muerte del obligado, extremo éste, el de las concretas necesidades del eventual alimentista en función del cual pueden producirse diferencias entre unos descendientes y otros en la aplicación del precepto que no pueden darse en la existencia y exigencia de un previo vínculo con el usufructuario. En un ámbito como el de la interdicción de la discriminación, en el que regla es la parificación, carece de justificación la diferencia de trato entre unos y otros descendientes, distinción entre situaciones equiparables que resulta perjudicial para la posición jurídica de unos descendientes respecto de los otros, de suerte que los que lo son sólo del causante puedan quedar sumidos en una eventual situación de necesidad tras la muerte del mismo —aun pudiendo ser, según los casos, herederos de sus bienes—, mientras que los que son comunes, siendo la misma la relación que les une con el causante, queden debidamente protegidos por aplicación del precepto que examinamos. De esta forma, al distinguir entre ellos, la norma aplicable no asegura a los descendientes del causante una idéntica cobertura familiar a sus necesidades y discrimina así a unos frente a otros por razón de su filiación.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es posible concluir que, al utilizar el carácter común o no común de los descendientes del causante como circunstancia que priva de la posibilidad de reclamar alimentos a aquellos que lo fueren únicamente del fallecido, el legislador gallego ha introducido una distinción basada en una circunstancia irrelevante en relación con la finalidad perseguida por la norma y ha diferenciado situaciones que deberían haber recibido la misma valoración. Todo ello sin que se haya aportado una justificación objetiva y razonable de la diferencia de trato, con la consecuencia de haber incurrido en la discriminación vedada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apreciada infracción del art. 14 CE no puede ser salvada con una interpretación del precepto inclusiva de los hijos y descendientes del premuerto, pues esa interpretación pugnaría con sus términos literales, cuya claridad hace que no haya lugar a duda alguna respecto del silencio que el legislador gallego guardó en punto a la extensión del deber de alimentos en casos como el aquí controvertido. Silencio tanto mas llamativo a la vista de lo afirmado en la exposición de motivos de la antes citada Ley del Parlamento de Galicia 2/2006, la cual, al abordar la reforma de la norma cuestionada, señala que “[s]e llama la atención de la nueva regulación del artículo 234.3), el cual extiende la obligación de prestar alimentos a los hijos y ascendientes [sic] que lo precisen, sin tener que reunir la condición de comunes, modificación que va a incidir en la cuestión de inconstitucionalidad núm. 311/2003 con relación al artículo 123.3) de la Ley de 24 de mayo de 1995”. Tampoco puede estimarse que la justificación del precepto radique, como sugiere la representación procesal de la Xunta de Galicia, en el margen de apreciación del que gozaría el legislador gallego para regular la institución de la forma que estime más conveniente, pues es evidente que, aun cuando a éste le corresponde apreciar en qué medida la ley ha de contemplar situaciones distintas que sea procedente diferenciar y tratar desigualmente, esa valoración tiene unos límites constitucionales, entre ellos el debido respeto al principio de igualdad y no discriminación del art. 14 CE, el cual le impone el deber de dispensar un mismo tratamiento a quienes, como es el caso, se encuentran en situaciones jurídicas equiparables, de forma que no cabe discernir, en la diferenciación normativa que enjuiciamos, una finalidad no contradictoria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el art. 123.3 de la Ley del Parlamento de Galicia 4/1995 incurre en infracción del art. 14 CE y, en la medida que su consecuencia inmediata es privar de protección exclusivamente a los hijos o descendientes del causante que no tengan la condición de comunes con el usufructuario, es contrario también a los mandatos de protección social, económica y jurídica de la familia así como de protección integral de los hijos del art. 39.1 y 2 CE. En consecuencia, el término “comunes” es el que incurre en la inconstitucionalidad denunciada en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inconstitucional y nula la expresión “comunes” que contiene el art. 123.3 de la Ley 4/1995, de 24 de mayo, de Derecho civil de Galicia.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