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3741-2004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presente conflicto positivo de competencias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junio de 2004, la Abogada de la Generalitat de Cataluña, en la representación que legalmente ostenta, promueve conflicto positivo de competencia contra los arts. 5, 11, 12, 15 y disposiciones adicional tercera y final segunda del Real Decreto 1741/2003, de 19 de diciembre, por el que se regula la prueba general de bachillerato. La representación procesal del Gobierno de la Generalitat de Cataluña pone de relieve en su escrito de alegaciones que los preceptos objeto de impugnación vulneran la competencia plena de la Generalitat en materia de enseñanza, alegación que se sustenta en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 regula la llamada “comisión de la prueba”, encargada de la organización y aprobación de la prueba de bachillerato, precepto del que se considera que sus apartados 1 y 2 exceden de la competencia estatal. El primero, por regular de forma precisa y completa la composición y funciones de la comisión, imponiendo una uniformidad organizativa que supera el ámbito de lo básico para incidir indebidamente en la esfera de la organización de los servicios autonómicos que sólo puede regular la Generalitat. El art. 5.2 también extravasa la competencia estatal por imponer a dicha comisión un deber de información que excede del ámbito de la colaboración en el que se inscribe aquel deber. El art. 5.1 también incurre en el vicio, que se extiende a la disposición adicional tercera, de atribuir a la alta inspección funciones que exceden de ese cometido y se inscriben de pleno en el ámbito de la función ejecutiva o de mera gestión, que está estatutariamente atribuida a la Generalitat, pues suponen un control directo de los resultados de la prueba. Igualmente se alega que el Real Decreto contiene regulaciones de detalle incompatibles con el alcance de la normativa básica a que debe contraerse la norma estatal. Así, el art. 5.3 exige que los exámenes se realicen en centros educativos; el art. 11 asigna expresamente a la comisión de la prueba (y no a la Administración educativa) la función de adoptar medidas a favor de los alumnos discapacitados; el art. 12 atribuye al Presidente en funciones de publicidad y organización con alto nivel de detalle; el art. 15 regula minuciosamente el procedimiento de revisión de calificación de los ejercicios, imposibilitando cualquier desarrollo normativo autonómico y, por último, la disposición final segunda atribuye al Ministro de Educación y Cultura la competencia para desarrollar y ejecutar el Real Decreto, facultades que corresponderían a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13 de julio de 2004 la Sección Tercera del Tribunal Constitucional acordó admitir a trámite el conflicto positivo de competencia en relación con los arts. 5, 11, 12, 15 y disposiciones adicional tercera y final segunda del Real Decreto 1741/2003, de 19 de diciembre, por el que se regula la prueba general de bachillerato,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3 de septiembre de 2004 instando la desestimación del conflicto por entender que las competencias estatales ex art. 149.1.30 CE alcanza a la regulación de las condiciones de obtención de los títulos académicos. Así, la disposición impugnada se habría limitado a regular la prueba general de bachillerato, en tanto que constituye condición necesaria para la obtención del título de bachiller, sin que los concretos preceptos objeto de conflicto desciendan a un grado de minuciosidad o detalle que impida el desarrollo de la competencia autonómica. Por el contrario, estos preceptos resultan necesarios para el fin perseguido por la norma de que el acceso a los títulos académicos se haga en igualdad de condiciones de mérito y capacidad en cualquier parte del territorio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presente conflicto positivo de competencia ha sido planteado por la Generalitat de Cataluña contra los arts. 5, 11, 12, 15 y disposiciones adicional tercera y final segunda del Real Decreto 1741/2003, de 19 de diciembre, por el que se regula la prueba general de bachillerato, en cuanto que entiende que los mismos vulneran las competencias autonómicas en materia de enseñanza.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cualquier otra consideración, es preciso poner de manifiesto que, durante la pendencia del presente conflicto positivo de competencias, el Real Decreto 1741/2003, de 19 de diciembre, por el que se regula la prueba general de bachillerato, ha sido expresamente derogado por el Real Decreto 806/2006, de 30 de junio, por el que se establece el calendario de aplicación de la nueva ordenación del sistema educativo, establecida por la Ley Orgánica 2/2006, de 3 de mayo,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prueba general de bachillerato, cuya regulación por el Real Decreto 1741/2003 constituye el objeto del presente conflicto, se hallaba inicialmente prevista en el art. 37.1 de la Ley Orgánica 10/2002, de 23 de diciembre, de calidad de la educación, norma a su vez derogada en su totalidad por la vigente Ley Orgánica 2/2006, de 3 de mayo, de educación, la cual, al regular las enseñanzas del bachillerato en sus arts. 32 a 38, no hace ahora mención alguna a la existencia de la mencionada prueba. Por lo demás, esta prueba general de bachillerato, en los términos definidos por la norma objeto del conflicto, debía haberse implantado en el curso académico 2007-2008, tal como disponía el art. único 2 del Real Decreto 1318/2004, de 28 de mayo, que modifica el Real Decreto 827/2003, de 27 de junio, por el que se establece el calendario de aplicación de la nueva ordenación del sistema educativo, establecida por la Ley Orgánica 10/2002, de 23 de diciembre, de calidad de la educación. Sin embargo esta prevista implantación no llegó a hacerse efectiva, pues ya hemos comprobado tanto que la Ley Orgánica 2/2006, de 3 de mayo, de educación, que entró en vigor a los veinte días de su publicación en el “Boletín Oficial del Estado” del día 4 de mayo de 2006, no incluye esta prueba entre sus contenidos, como que el Real Decreto 1741/2003 fue expresamente derogado por el Real Decreto 806/2006, de 30 de junio, esto es, en fecha anterior a la prevista implantación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Constatado así que tanto que la norma impugnada ha sido derogada como que no llegó a estar efectivamente vigente, debemos plantearnos los efectos que dichas circunstancias tienen en relación con lo señalado por nuestra doctrina sobre la pérdida de objeto en los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sentido, como recuerda la STC 194/2012, FJ 2, con cita de la STC 99/2012, de 8 de mayo, FJ 2 c):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junto al criterio que se acaba de reproducir, procede recordar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194/2012, FJ 2, con cita de la STC 134/2011, de 20 de julio,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que ya han quedado expuestas, la ponderación que, conforme a esta doctrina, exige la valoración sobre la pérdida de objeto lleva en este caso a considerar que, una vez que el Estado ha suprimido, sin que hubiera llegado a implantarse efectivamente, la prueba general de bachillerato, puede, sin duda, deducirse que tal cambio normativo ha supuesto la desaparición sobrevenida del objeto del proceso. Además, tampoco subsiste aquí necesidad alguna de preservar los ámbitos respectivos de competencia en relación con una prueba que ni existe ni llegó a existir, sin perjuicio de advertir que, al analizar el art. 37.1 de la Ley Orgánica 10/2002, de 23 de diciembre, de calidad de la educación, ya establecimos que dicho precepto legal guardaba directa relación con las competencias estatales en materia de regulación de las condiciones de obtención, expedición y homologación de títulos académicos y profesionales del segundo inciso del art. 149.1.30 CE [STC 184/2012, de 17 de octubre, FJ 6 e), reiterado en STC 214/2012, de 14 de noviembre, FJ 8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no podemos sino concluir que ha desaparecido de forma sobrevenida el objeto del conflicto positivo de competencia deducido contra determinados preceptos del Real Decreto 1741/2003, de 19 de diciembre, por el que se regula la prueba general de bachillerato, y, consecuentemente, extinguido el proceso, lo que hace innecesario pronunciarse sobre las cuestiones planteadas en el suplico del escrito de interposición de este conflicto positivo de competencias.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presente conflicto positivo de competencias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