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2434-2012.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abril de 2012, el Procurador de los Tribunales don Adolfo Morales Hernández-Sanjuan, en nombre y representación de don Josep Palol Sunyer, y bajo la dirección del Letrado don Xavier Hors Presas, interpuso recurso de amparo contra la Sentencia de la Sección Tercera de la Sala de lo Contencioso-Administrativo del Tribunal Superior de Justicia de Cataluña de 13 de febrero de 2012, por la que se estima en parte el recurso de apelación núm. 390-2009 interpuesto contra la Sentencia del Juzgado de lo Contencioso-Administrativo núm. 3 de Girona de 4 de septiembre de 2009, dictada en el procedimiento ordinario núm. 147-2008, confirmando la orden “de cese de uso y la actividad a que se destina la nave de la Granja La Pomareda que la certificación complementaria de final de obras de abril de 2003 denomina ‘nave de nueva planta’ de superficie 53,06 x 19,00 metros”.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20 de septiembre de 2010, acordó la admisión a trámite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mediante escrito registrado en este Tribunal el 7 de noviembre de 2012, solicitó la suspensión de la ejecución de la resolución impugnada en lo relativo a la orden de cese de la actividad de la nave de nueva planta. A esos efectos, argumenta que la granja es una nave de ciclo cerrado para el desarrollo de la actividad de cubrimiento, gestación, cría y cebo de cerdos, de modo tal que el cese de actividad en la nave de nueva planta, que es donde están las cerdas parteras y se realiza la gestación y el destete de lechones, supondría la ruptura del ciclo al perderse la actividad reproductiva de la granja y, por tanto, comportaría el irremediable cierre de la actividad, tal como se pone de manifiesto en el informe veterinario que consta en las actuaciones en relación con la afectación que comportaría el derribo de la nave a la actividad productiva de la granja. Igualmente destaca que esta granja es el único medio de vida del recurrente y que de llevarse a cabo la ejecución de la resolución impugnada se llegaría a una situación de irreversibilidad del cierre que haría ilusoria una eventual estimación del amparo. Por último, también se incide en que la suspensión de la ejecución no implica una perturbación grave a ningún interés constitucional protegido o a derechos de terceros al tratarse de una actividad que viene desarrollando desde 1973.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mediante sendas providencias de 19 de noviembre de 2012, acordó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29 de noviembre de 2012, presentó alegaciones en las que, enunciando la jurisprudencia de este Tribunal sobre el particular, interesó que se denegara la suspensión solicitada. Así, señala que la suspensión tiene un contenido económico referido al cese del uso y actividad de la nueva nave de una granja que ya venía funcionando con anterioridad y que, si bien el recurrente ha alegado que dicho cese afectaría al resto de la explotación, que es su único medio de vida, hasta implicar su cierre, sin embargo, nada se acredita ni sobre dichas consecuencias económicas personales ni sobre el condicionamiento existente entre la nueva nave y el resto de la explotación como determinante del cese total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ha presentado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En atención a esta previsión legal, el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(por todos, ATC 124/2012, de 18 de junio, FJ 1). Igualmente se ha hecho especial incidencia, por un lado, en que la acreditación del perjuicio es carga del recurrente, quien debe precisar los concretos perjuicios que de la ejecución se deriven, así como justificar o argumentar razonadamente la irreparabilidad de los mismos; y, por otro, que el perjuicio irreparable debe ser real, sin que sea posible alegar un perjuicio futuro o hipotético o un simple temor y que la pérdida de la finalidad del amparo no puede equipararse a la mayor o menor dificultad, molestia o incomodidad para el recurrente (por todos,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este Tribunal ha establecido el criterio de que la ejecución de las resoluciones judiciales cuyos efectos son fundamentalmente patrimoniales o de contenido económico, con carácter general, ni causa un perjuicio irreparable al obligado al pago, ni puede hacer perder al amparo su finalidad, al ser posible la restitución íntegra de lo ejecutado. De ese modo, sólo se ha accedido a la suspensión en supuestos excepcionales en los que la ejecución de las resoluciones recurridas en amparo acarrearía perjuicios económicos muy difícilmente reparables por su entidad o por la irreversibilidad de las situaciones jurídicas que puedan producirse (por todos, ATC 81/2012, de 7 de mayo, FJ 2). A ese respecto, cabe destacar que este Tribunal ha otorgado la suspensión en casos en los que la ejecución comportaba el cierre de una explotación ganadera por entender que, dada la situación económica de la empresa propietaria de la referida explotación, tal medida acarreaba su quiebra y la pérdida de empleo de sus trabajadores (ATC 110/1998, de 18 de mayo); la suspensión de la concesión de una expendeduría de tabacos durante setenta y cinco días, al considerar que el cierre temporal de un negocio ocasiona unos perjuicios irreparables no sólo porque durante ese tiempo no se puede ejercer la actividad negocial, sino porque también se afecta a otros elementos inmateriales del negocio, como son el mantenimiento de la clientela y la buena fama del establecimiento (ATC 250/2001, de 17 de septiembre); la demolición de locales de negocios que se encontraban arrendados en atención a los perjuicios que se ocasionaría a los arrendatarios de los referidos locales (ATC 263/2003, de 15 de julio); el cierre de un local de negocio durante doce meses, ya que ello suponía que la recurrente no pudiera ejercer la actividad empresarial que desempeñaba en el referido local y tuviera que despedir a los trabajadores que prestaban servicios en el mismo (ATC 333/2004, de 13 de septiembre); o la demolición de un edificio en el que se ubicaba un restaurante, al implicar el cierre del negocio (ATC 154/2005, de 18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ha sido desarrollado más ampliamente en los antecedentes, el recurrente fundamenta la solicitud de suspensión en el hecho de que el cese de la actividad en la nave de nueva planta construida dentro del complejo de la granja de explotación porcina, que actualmente se destina a alojar a las cerdas parteras, implicaría irremediablemente el fin de toda la actividad productiva de la granja por tratarse de una explotación de ciclo cerrado.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tal como también ha interesado el Ministerio Fiscal, no procede acceder a la suspensión solicitada. A pesar de la pretensión del recurrente de hacer una traslación directa de la doctrina constitucional citada sobre la suspensión en casos de demolición de locales de negocio u ordenación de ceses de actividades, debe destacarse que en el presente caso la suspensión no aparece referida a una orden de cese de un negocio, sino, meramente, ante una orden de cese de una concreta actividad que se está desarrollando dentro de una también concreta nave que forma parte del complejo de la explotación porcina. A partir de ello, la sola alegación de que el cese de esa concreta actividad supondrá el cierre de toda la explotación no deja de ser una afirmación hipotética carente de la necesaria acreditación, especialmente tomando en consideración que, más allá de las eventuales molestias que ello podría implicar, no aparece suficientemente justificada la imposibilidad de una reubicación de esta concreta actividad bien en otros espacios de la granja, bien en cualquier otro lugar que cuente con la necesaria licencia de actividad.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 el momento de valorar la eventual perturbación que tendría la suspensión sobre un interés constitucionalmente protegido o a los derechos fundamentales o libertades públicas de otra persona, también deben ponderarse las circunstancias de la naturaleza misma de la actividad cuyo cese se ha ordenado, por sus implicaciones medioambientales y sanitarias, y las razones por las que judicialmente se ha acordado dicho cese. A esos, efectos cabe incidir en lo señalado en la resolución de apelación impugnada de que “por más que el apelante pudiese disponer de una licencia o licencias de actividad otorgada en su momento …, no puede pretender extender sus efectos a cualquier actividad, ni idéntica ni diferente, que desarrolle en la actualidad, cuando no constan en autos que, transcurrido con exceso todos los plazos al efecto prevenidos en las disposiciones transitorias de la Ley 3/1998, de 27 de febrero, de la intervención integral de la Administración ambiental en Cataluña (y su normativa de desarrollo), haya obtenido licencia para la adecuación de tal actividad a las disposiciones de esta … ni el correspondiente control inicial previa a su inicio, con lo que la única conclusión factible es la de que carece de licencia de actividad alguna” (fundamento de Derecho quinto). De ese modo, la circunstancia de que se trate de una actividad que judicialmente se considera que no cuenta con la necesaria cobertura de una licencia que garantice un control de la misma, también debe ser determinante para rechazar suspender la orden de cesar en la misma.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2434-2012.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