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Pérez Tremps, don Francisco José Hernando Santiago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4307-2012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y, en consecuencia, dejar sin efecto la providencia de inadmisión de 14 de noviembre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12 de julio de 2012, se dedujo recurso de amparo frente a la Sentencia de 23 de abril de 2012, dictada por la Sección Tercera de la Audiencia Provincial de Pontevedra en el recurso de apelación 705-2011, dimanante del procedimiento ordinario núm. 514-2003 del Juzgado de Primera Instancia núm. 1 de A. Estrada, así como frente a las providencias de 29 de mayo y 7 de junio de 2012 por las que se inadmitieron sendos incidentes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Sección Cuarta, de 14 de noviembre de 2012, se inadmitió la demanda de amparo por extemporaneidad a causa de haberse prolongado improcedente la vía judicial previa mediante la interposición de un incidente de nulidad (el deducido en segundo lugar) manifiestamente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dicha providencia interpone recurso de súplica el Ministerio Fiscal por considerar que la demanda fue interpuesta dentro del plazo de treinta días previsto legalmente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relevantes para la resolución del presente recurso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 dictado de la Sentencia de la Sección Tercera de la Audiencia Provincial de Pontevedra, de 23 de abril de 2012, los demandantes de amparo dedujeron incidente de nulidad de actuaciones que fue inadmitido por providencia de 29 de mayo de 2012, notificada telemáticamente a su representación procesal el 30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Interpuesto un nuevo incidente de nulidad de actuaciones, fue inadmitido por providencia de 7 de junio de 2012, notificada el día 9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aduce en su recurso que, aun cuando el segundo incidente de nulidad de actuaciones fuese improcedente, la demanda de amparo fue presentada el último día del plazo de treinta días contados desde la notificación de la providencia de inadmisión del incidente de nulidad primeramente intentado. Parte para ello de que la notificación fue efectuada el día 31 de mayo de 2012, según se sostiene en el escrito de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los demandantes de amparo formuló alegaciones haciendo suyas las del Ministerio Fiscal y aportando justificación de que la providenciad de 29 de mayo de 2012, fue notificada telemáticamente a su representación procesal el 30 de mayo de 2012, por lo que, de conformidad con lo dispuesto por los arts. 151.1 y 162.1 de la Ley de enjuiciamiento civil, ha de tenerse por practicada al día siguiente, 31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súplica sostiene el Ministerio Fiscal que la demanda de amparo fue presentada el último día del plazo de treinta días previsto legalmente para los recursos formulados frente a resoluciones judiciales, plazo que habría de computarse desde el 31 de mayo de 2012 en que se notificó la providencia de inadmisión del incidente de nulidad de actuaciones deducido contra la Sentencia de la Audiencia Provincial frente a la que se demanda amparo y sin que en el cómputo de dicho plazo haya interferido la interposición de un segundo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Asiste la razón al Ministerio Fiscal, pues, en efecto, la interposición de un segundo incidente de nulidad de actuaciones manifiestamente improcedente no interrumpe el plazo de caducidad previsto legalmente para la interposición del recurso de amparo. De modo que, computado desde el 31 de mayo de 2012 en que se notificó la providencia desestimatoria del incidente de nulidad de actuaciones, el plazo vencía el día 12 de julio en que se presentó la demanda de amparo. A lo que ha de añadirse que, dado que en tal fecha el segundo incidente de nulidad de actuaciones ya se había resuelto, tampoco puede calificarse de prematuro el recurso de amparo interpuesto, pues la vía judicial había ya concluido.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la demanda de amparo se presentó dentro del término de treinta días previsto legalmente, resultando procedente dejar sin efecto la providencia de inadmisión de 14 de noviembre de 2012.</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y, en consecuencia, dejar sin efecto la providencia de inadmisión de 14 de noviembre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