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145-2004 promovido por el Consejo de Gobierno de la Junta de Andalucía, en relación con el Real Decreto 1046/2003, de 1 de agosto, por el que se regula el subsistema de formación profesional continua.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enero de 2004 tuvo entrada en el Registro General de este Tribunal Constitucional escrito de la Letrada de la Junta de Andalucía por el que, en la representación que legalmente ostenta, interpone conflicto positivo de competencia, tramitado con el número 145-2004, en relación con los artículos 1; 5; 10, apartados 5 y 6; 17; 20, apartado 2 y disposición adicional sexta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tras dar cuenta de los términos en que se dio cumplimiento al trámite del requerimiento previo de incompetencia, fundamenta la presente impugnación en la vulneración del reparto competencial establecido en la Constitución y en el Estatuto de Autonomía de Andalucía. Afirma que el real decreto de referencia desconoce las competencias autonómicas previstas en el art. 17.2 del Estatuto de Autonomía sobre ejecución de la legislación laboral conforme a lo establecido en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que la regulación del subsistema de formación profesional continua de los trabajadores ocupados se encuadra en el ámbito laboral, resultando, en consecuencia, amparada por la competencia que el art. 149.1.7 CE atribuye al Estado, pero rechaza la aplicación al presente supuesto de otros títulos competenciales invocados por la disposición final primera del Real Decreto (apartados 13 y 17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vulnera las competencias autonómicas de ejecución en materia laboral, afirma, porque, al definir el objeto de la regulación, incluye “la estructura organizativa y la participación en el subsistema”. La extremada generalidad de esta formulación propicia la injerencia competencial, pues no deja suficientemente claro que la mención a la estructura organizativa y a la participación sólo puede referirse al ámbito propio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invade las competencias de la Comunidad Autónoma porque excluye la intervención autonómica en la determinación de los colectivos prioritarios a los que va dirigida la formación continua. La regulación no sólo designa tales colectivo, sino que establece, además, que el porcentaje de su participación en el subsistema será determinado por el Ministerio de Trabajo y Asuntos Sociales, a propuesta de la Comisión Estatal de Formación Continua. Esto vulnera las competencias de la Comunidad, que alcanzan a la determinación de los destinatarios de las acciones de formación continua para ajustar las prioridades a las características del mercado regional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5 y 6 del artículo 10 establecen los órganos a los que corresponde resolver las discrepancias entre los representantes de los trabajadores (apartado 5) o los trabajadores singulares (apartado 6) y la empresa en materia de formación continua, remitiéndose a las comisiones paritarias sectoriales o territoriales competentes, y en último caso, a la Administración competente. A juicio de la Letrada de la Junta, esta última referencia no salva la competencia autonómica en la materia, pues esta no sólo consiste en la posible resolución de las discrepancias, sino también en la determinación de los órganos y el procedimiento para la resolución de tales diferencias. La competencia de ejecución laboral implica un poder de organización de servicios, que es algo más que resolver recursos por indicación de una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atribuye al Instituto Nacional de Empleo, con el apoyo técnico de la Fundación Estatal para la Formación en el Empleo, la concesión y pago de las subvenciones destinadas a la realización de acciones complementarias, de investigación, de estudios de carácter sectorial o multisectorial y de productos y herramientas innovadores relacionados con la formación continua, cuando tales acciones afecten a un ámbito territorial superior al de una Comunidad Autónoma. La Letrada de la Junta estima que estas tareas expresan el ejercicio de una competencia de ejecución de titularidad autonómica, sin que a ello pueda afectar el criterio territorial. Según la jurisprudencia constitucional, el ámbito territorial no es determinante para la asunción de competencias por parte del Estado (STC 233/2000, FJ 11). La necesaria uniformidad del régimen laboral en todo el Estado queda salvaguardada mediante la competencia estatal sobre la “legislación laboral”, legal y reglamentaria, prevista en el art. 149.1.7 CE, sin que a tal efecto sea precisa la gestión centralizada. A diferencia de otros títulos competenciales, no es posible distinguir dentro de la “ejecución de la legislación laboral”, un ámbito autonómico y otro estatal. Por otro lado, el Estado, conforme a la disposición discutida, determina cuándo la acción de formación profesional afecta o no a un ámbito superior al autonómico, con lo que tiene en sus manos la operatividad de la competencia autonómica, pudiendo vaciar su contenido. Esto vulnera la propia esencia del esquema de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20 prevé la posibilidad de constituir en las Comunidades Autónomas comisiones paritarias territoriales integradas por las organizaciones empresariales y sindicales más representativas. Según la parte promotora del conflicto, esta posibilidad es constitucional. Sin embargo, deja de serlo en el apartado 2, al fijarse las competencias y funciones de estas comisiones en contra de la competencia autonómica para la organización de sus servicios a la hora de ejecutar la legislación laboral. El Estado no puede imponer las concretas funciones de estos órganos en materia de formación profesional sin violentar la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según la Letrada autonómica, la disposición adicional sexta viene a excluir a las Comunidades Autónomas del control de los fondos destinados a la formación profesional continua. Tal exclusión no encuentra justificación en la competencia estatal de establecimiento de una regulación uniforme heterónoma de la relación de trabajo y penetra en las atribuciones autonómicas de ejecución de la legislación laboral. Tal control constituye una típica competencia de ejecución que corresponde a la Comunidad Autónoma. A su vez, la Comunidad Autónoma difícilmente puede ejercer sus competencias ejecutivas si no puede llevar a efecto el control de los fondos destinados a la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mediante escrito de subsanación de errores registrado en fecha de 15 de enero de 2004, la Letrada de la Junta de Andalucía aportó copia de la documentación que debió adjuntar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10 de febrero de 2004 la Sección Cuarta de este Tribunal admitió a trámite el conflicto positivo de competencia promovido por el Consejo de Gobierno de la Junta de Andalucía, acordando dar traslado de las actuaciones al Gobierno de la Nación, por conducto de su Presidente, al objeto de que en el plazo de veinte días pudiera personarse en los autos y aportar cuantos documentos y alegaciones considerase convenientes. Acordó asimismo comunicar la incoación del conflicto a la Sala de lo Contencioso-Administrativo del Tribunal Supremo, por si estuviera impugnado o se impugnara el referido Real Decreto, en cuyo caso se suspendería el curso del proceso hasta la decisión del conflicto, así como publicarla en los boletines oficiales del Estado y de la Junta de Andalucía, que se realizó en los núms. 48 de 25 de febrero de 2004 y 43 de 3 de marzo del mismo año,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18 de febrero de 2004, el Abogado del Estado solicitó, dada la acumulación de asuntos pendientes ante ese servicio jurídico, una prórroga hasta el máximo legal del plazo concedido para alegaciones. La Sección Cuarta, mediante providencia de 24 de febrero, acordó incorporar a las actuaciones el escrito del Abogado del Estado y atender su solicitud, ampliando en diez días 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alegaciones registrado en este Tribunal el 5 de marzo de 2004, el Abogado del Estado solicita que se tenga por evacuado el trámite conferido y que, en su día, se dicte Sentencia desestimatoria de la demanda en todos sus extremos, declarando los preceptos impugnados ajustados a la Constitución,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formación continua de los trabajadores ocupados se incardina en la materia laboral, según las SSTC 95/2002 y 190/2002, al constituir un derecho concreto de los trabajadores en el seno de la relación laboral. Por eso, afirma, el art. 149.1.7 CE ampara la regulación estatal de esta actividad. Este título autoriza a establecer un régimen jurídico-laboral unitario que alcanza a la formación continua de los trabajadores ocupados. Por esto el Estado tiene capacidad para optar entre una variedad de modelos posibles de financiación. Puede elegir entre subvenciones públicas o bonificaciones en las cuotas que las empresas ingresan en la Seguridad Social o imponer un sistema mixto, como en el caso. Por lo mismo, puede establecer las modalidades organizativas y de gestión de los planes de empresa o de los planes agrupados que, por su dimensión supraterritorial o por otros motivos, no puedan ser adecuadamente desarrolladas por las Comunidades Autónomas o excedan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inconstitucionalidad contra el art. 1 del Real Decreto carece de todo fundamento. Cabe interpretarlo conforme a la Constitución de modo tal que su referencia a la estructura organizativa y de participación del subsistema se entienda realizada sin perjuicio de las competencias autonómicas de ejecución de la legislación laboral. El capítulo V del Real Decreto regula, justamente, esa estructura partiendo de criterios de cooperación y con pleno respeto de las competencias autonómicas de autoorganización. Para la Abogacía del Estado es significativo que la demandante haya limitado su impugnación a los arts. 1 y 20.2, sin ampliarla a toda la regulación del capítulo V del Real Decreto 1046/2003.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prevé, ciertamente, determinadas entidades u órganos de ámbito estatal —Fundación Estatal para la Formación en el Empleo y Comisión Estatal de Formación Continua—. Sin embargo, esto no vulnera de suyo las competencias propias de las Comunidades Autónomas. La norma controvertida únicamente les atribuye funciones que forman parte de las competencias propias del Estado, sin ocuparse de la estructura organizativa de las Comunidades Autónomas que, en efecto, sólo a ellas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necesaria colaboración entre el Estado y las Comunidades Autónomas, que es un principio implícito esencial del sistema constitucional de organización territorial, justifica la previsión de funciones de coordinación y evaluación de las diferentes políticas de formación continua desarrolladas en todo el territorio. Por esta razón el Real Decreto configura la Comisión Estatal de Formación Continua y la Fundación Estatal para la Formación en el Empleo como órganos técnicos al servicio de todas las Administraciones públicas. Las Comunidades Autónomas participan en ellas con el mismo nivel de decisión que el Estado (arts. 18.3 y 21.3) y, en todo caso, conservan la competencia para organizar la prestación del servicio conforme a su propio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las comisiones paritarias sectoriales y territoriales (arts. 19 y 20) no forman parte de ninguna Administración; son órganos de participación de los agentes sociales y económicos. Su constitución es facultativa. Nacen al amparo de los convenios colectivos sectoriales de ámbito estatal o acuerdos específicos. Intervienen necesariamente en el subsistema por su condición de instrumentos posibilitadores de la implicación activa de los sujetos representados en el diseño e implantación de la formación continua, sin merma de las facultades que la Administración competente tenga atribuidas. Son tareas de mera participación que no implican ejercicio de potestades administrativas. Lo confirma la simple lectura del apartado 2 del art. 20, objeto del presente conflicto, en contra de lo razonado por la Letrada autonómica. Los cometidos previstos no suponen la adopción de actos administrativos y, en consecuencia, no menoscaban competencia autonómica alguna. La norma prevé, incluso, que corresponde a la Administración competente resolver las discrepancias entre los trabajadores y las empresas cuando no hayan podido dirimirse en el seno de estos órganos (art.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concreción de los colectivos prioritarios (art. 5) garantiza la no discriminación y el acceso a la formación de trabajadores con mayores dificultades. Constituye una medida normativa adoptada en ejercicio de la competencia estatal exclusiva sobre legislación laboral que no dificulta el ejercicio de la competencia ejecutiva autonómica ni mucho menos la invade. Se trata, además, de una exigencia impuesta por el Fondo Social Europeo que corresponde atender al Estado. De ahí que el precepto se refiera específicamente a los trabajadores pertenecientes a los colectivos prioritarios señalados por esta institución. Por lo demás, es verdad que, conforme al precepto controvertido, la fijación del porcentaje de acceso a la formación de los trabajadores de estos colectivos prioritarios corresponde al Ministerio de Trabajo y Asuntos Sociales. Sin embargo, no hay marginación de las Comunidades Autónomas, pues participan en la elaboración de la propuesta que se presenta a la Comisión Estatal de Formación Continua (art. 18.3).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dirigido contra los apartados 5 y 6 del art. 10 parte, según el Abogado del Estado, de una peculiar interpretación del alcance la competencia andaluza para la ejecución de la legislación laboral. Esas previsiones son, justamente, fruto del ejercicio de esta competencia estatal. La mera disconformidad de la demandante con la opción político-legislativa establecida no puede fundar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adicional sexta tiene carácter preventivo, por lo que es improcedente. La demanda adolece en este punto de gran imprecisión, pues no concreta en forma alguna en qué se ha extralimitado el legislador estatal. Sólo las medidas que adopte el Gobierno podrían ser objeto de impugnación caso a caso, pero no la disposición que las habilita.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supraterritorialidad fundamenta la competencia estatal prevista en el art. 17. El precepto reconoce a las claras que corresponden a las Comunidades Autónomas las tareas de gestión y ejecución en los supuestos de contratos programas para la formación de trabajadores o acciones complementarias o de acompañamiento, si sólo afectan a su ámbito territorial. A su vez, según el Abogado del Estado, el criterio empleado para deslindar cuándo el ejercicio de la actividad deja de corresponder a las Comunidades Autónomas encuentra cobertura en la jurisprudencia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febrero de 2013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Junta de Andalucía en relación con los artículos 1; 5; apartados 5 y 6 del art. 10; 17; apartado 2 del art. 20 y disposición adicional sexta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considera que la formación continua de los trabajadores ocupados se encuadra en el ámbito laboral (art. 149.1.7 CE) y funda su impugnación en que los preceptos controvertidos no están cubiertos por las competencias estatales en la materia. Denuncia, en particular, la invasión de las competencias de ejecución de la legislación laboral del Estado que atribuye a la Comunidad de Andalucía el art. 17.2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varios títulos competenciales, especialmente el incluido en el art. 149.1.7 CE, respaldan plenamente la regulación impugnada. Permiten el establecimiento de un régimen jurídico unitario de la formación continua de los trabajadores ocupados y del modelo de financiación y organización que el legislador estatal considere más eficaz. Por esta razón, solicita la íntegra desestimación del recurso y la declaración de que las disposiciones impugnadas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sintéticamente las posiciones de las partes, antes de proceder al examen de la cuestión de fondo, resulta conveniente realizar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conflicto presenta una fundamental coincidencia con el tramitado bajo el núm. 7264-2003, que formuló la Generalitat de Cataluña contra este mismo Real Decreto, dando lugar a la reciente STC 244/2012, de 18 de diciembre. La doctrina de esta Sentencia resulta de directa aplicación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derogatoria única 2 a) del Real Decreto 395/2007, de 23 de marzo, regulador del subsistema de formación profesional para el empleo, ha derogado expresamente el Real Decreto 1046/2003 que aquí se controvierte. Respecto de los efectos que esto tiene sobre el objeto del presente proceso constitucional, vale lo que en su momento declaramos en la STC 244/2012, de 18 de diciembre, FJ 2 b) al enfrentarnos a la misma cuestión. Subsiste el objeto del presente conflicto porque el Real Decreto 395/2007 plantea en esencia los mismos problemas competenciales que motivan el conflicto promovido contra el Real Decreto 1046/2003. La disputa sobre la titularidad competencial sigue viva entre las partes y, por tanto, persiste el interés en la determinación de la titularidad de la competencia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interposición del presente conflicto, la Ley Orgánica 2/2007, de 19 de marzo, ha reformado el Estatuto de Autonomía de Andalucía. En el presente proceso constitucional manejaremos la versión actualmente vigente conforme a nuestra consolidada doctrina sobre el ius superveniens, según la cual “el control de las normas que incurren en un posible exceso competencial debe hacerse de acuerdo a las normas del bloque de la constitucionalidad vigentes al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ambas partes coinciden en que el Real Decreto 1046/2003 se inserta en el ámbito de las competencias exclusivas sobre “legislación laboral” que el art. 149.1.7 CE atribuye al Estado en consonancia con lo que este Tribunal ha declarado en la STC 244/2012,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Letrada autonómica rechaza que los apartados 13 y 17 del art. 149.1 CE puedan soportar la regulación controvertida. Respecto del primer título competencial (bases y coordinación de la planificación general de la economía), hay que subrayar que, conforme al art. 3 del Real Decreto controvertido, los beneficiarios de la formación continua no son exclusivamente trabajadores asalariados que prestan servicios en empresas privadas o entidades públicas empresariales y cotizan a la Seguridad Social en concepto de formación profesional. Esto es relevante porque, según lo declarado en la Sentencia de referencia, no puede descartarse que el art. 149.1.13 CE cubra “la decisión de expandir el círculo de los beneficiarios de la actividad prevista como formación continua, hasta alcanzar a colectivos de trabajadores que no son propiamente trabajadores ocupados ni asalariados”. No obstante, en lo que atiene específicamente a la norma discutida, hemos constatado que el núcleo de su regulación, conforme a la finalidad declarada, “sigue siendo la formación profesional continua de los trabajadores ocupados y asalariados, que tiene la consideración de ‘legislación laboral’ al amparo del art. 149.1.7 de la Constitución, y cuya ejecución corresponde a las Comunidades Autónomas”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hemos razonado ampliamente que el título competencial del art. 149.1.17 (legislación básica y régimen jurídico de la Seguridad Social) no puede cubrir la regulación de la formación profesional, señalando, en particular, que el hecho de que, conforme al Real Decreto controvertido, “los créditos destinados a formación tengan su origen en cotizaciones que se recaudan por la tesorería de la Seguridad Social, no implica que formen parte de la caja única de la Seguridad Social, ni, en consecuencia, que resulte de aplicación al presente supuesto la competencia prevista en el art. 149.1.17 CE”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cabe afirmar que “el Estado, desde sus competencias en materia de legislación laboral, ex art. 149.1.7 CE, está facultado para abordar la presente regulación, pero no puede ignorar que la competencia para su ejecución corresponde a la Comunidad Autónoma, sin que en el ejercicio de su competencia normativa pueda el Estado desapoderar a las Comunidades Autónomas de las competencias estatutariamente asumidas y efectivamente traspasadas, siendo ésta la perspectiva desde la que debe procederse al examen de los distintos preceptos que son objeto de la presente impugnación, siguiendo las premisas establecidas en la citada Sentencia 95/2002”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se dirige, en primer término, contra el art. 1, conforme al que el Real Decreto 1046/2003 “tiene por objeto regular las distintas iniciativas de formación que constituyen el subsistema de formación continua, el régimen de funcionamiento y su financiación, así como la estructura organizativa y de participación del subsistema”. La Letrada autonómica centra su argumentación en la referencia del último inciso a la “estructura organizativa y de participación en el subsistema de formación continua” como objeto de la regulación. Considera que la previsión de una estructura organizativa estatal invade la competencia de Andalucía para la definición de su propia estructura organizativa en materia laboral. Ahora bien, la demanda no extiende la impugnación a los preceptos reguladores de la citada estructura organizativa (arts. 18 a 21), salvo en lo que respecta al art. 20.2.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de la Junta, la mera existencia de órganos estatales en materia de formación continua, cualquiera que sea su naturaleza y el alcance de sus atribuciones, determina per se la exclusión de la posibilidad de una organización administrativa autonómica y, con ello, una relevante vulneración competencial. Esta interpretación no resulta, en realidad, de la lectura de la disposición impugnada. Según hemos declarado ya en la STC 244/2012, FJ 8, al hilo de la impugnación formulada contra varios de los concretos preceptos reguladores de la citada estructura: “la competencia exclusiva del Estado en materia de ‘legislación laboral’ prevista en el art. 149.1.7 CE supone la atribución a éste de la íntegra regulación de la materia, y, en consecuencia, le habilita para prever aquellas estructuras organizativas que, configuradas como órganos de deliberación, consulta, o propuesta, vienen a responder adecuadamente a la finalidad que es propia de los principios de cooperación y colaboración”, teniendo en cuenta que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Por esta razón debe rechazarse la impugnación dirigida contra el art. 1 del Real Decreto 1046/2003.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conflicto se dirige, en segundo término, contra el artículo 5 del Real Decreto 1046/2003. Según la Comunidad Autónoma el precepto contraviene las competencias autonómicas de ejecución por dos razones. En primer lugar, por dejar de prever la intervención decisoria de la Comunidad en la determinación de los colectivos prioritarios a los que van dirigidas las iniciativas de formación continua. En segundo lugar, por atribuir al Ministerio de Trabajo, a propuesta de la Comisión estatal de formación continua, la fijación del porcentaje de participación de los mencionados colectivos. Según la parte promotora del conflicto, no salva la constitucionalidad del precepto la previsión de una intervención autonómica dentro de la Comisión mencionada. Tal órgano es de carácter estatal y, dada su composición paritaria, las Comunidades Autónomas carecen de capacidad decisoria.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colectivos prioritarios para el acceso a las distintas iniciativas en materia de formación continua se inscribe en el ámbito propio de la legislación laboral que el art. 149.1.7 CE atribuye a la competencia exclusiva del Estado. Hemos declarado en este sentido que “las competencias referidas a la legislación son normativas y comprenden la totalidad de la potestad para la regulación de la materia a que se contrae; y las competencias ejecutivas son por regla general aplicativas, llevando a la práctica lo establecido en la disposiciones normativas” (STC 103/1999, FJ 49). En particular,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(STC 51/2006, de 16 de febrero, FJ 4). Esto implica que la legislación laboral reservada al Estado incluye el régimen de las condiciones relativas a los colectivos prioritarios para el acceso a las acciones de formación continua. La competencia autonómica se circunscribe a los exclusivos aspectos de ejecución o gestión sin que, en consecuencia, pueda regular dicho acceso. Por tanto, ha de rechazarse la pretensión de la Comunidad Autónoma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 apartado del artículo 10 del Real Decreto 1046/2003 dispone que la empresa someterá las acciones formativas a información de la representación legal de los trabajadores, conforme a lo dispuesto en el Estatuto de los trabajadores. Según los apartados 5 y 6, la “Administración competente” resolverá las discrepancias que puedan surgir entre los trabajadores o sus representantes y la empresa cuando no exista comisión paritaria sectorial o territorial o, habiéndola, cuando se mantuviese el desacuerdo. A juicio de la Junta de Andalucía, estos dos apartados lesionan sus competencias de ejecución, al regular la organización y el procedimiento para la resolución de las diferencias reseñadas. Tal vulneración no resultaría sanada por el papel adjudicado a la Administración competente ante las discrepancias no resueltas en el seno de las citadas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esta impugnación por las razones expuestas en el FJ 8 b) de la STC 244/2012 al resolver la denuncia de inconstitucionalidad dirigida contra el régimen funcional de las comisiones paritarias sectoriales y territoriales de los arts. 19.2 y 20.2: “Las comisiones paritarias sectoriales (art. 19) y territoriales (art. 20) son órganos de representación de las organizaciones empresariales y sindicales, en los que no se integran ni la Administración estatal ni la autonómica …. Se contempla en estos preceptos una función de mediación en la resolución de las posibles discrepancias sobre el contenido de las acciones formativas propuestas por la empresa que se atribuye a un órgano, las comisiones paritarias, integrado precisamente por organizaciones sindicales y empresariales, lo que resulta acorde a la naturaleza “privada” del conflicto y que, en caso de mantenerse el desacuerdo, se remite para su posterior resolución a la “Administración competente”. En estos términos, la intervención previa de las comisiones paritarias se constituye como un ejercicio de función mediadora por quien ostenta la representación de las partes, que no desplaza la competencia atribuida a la Administración competente en caso de subsistencia del desacuerdo, por lo que dicha función no interfiere o menoscaba el ejercicio de las competencias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promotora del conflicto impugna también el artículo 17 del Real Decreto 1046/2003. El apartado primero de este precepto establece que corresponde al Instituto Nacional de Empleo (INEM) la concesión y pago de las subvenciones destinadas a la realización de acciones complementarias de investigación, de estudios de carácter sectorial y multisectorial y de productos y herramientas innovadores relacionados con la formación continua, cuando dichas acciones afecten a un ámbito territorial superior al de una Comunidad Autónoma. Para las acciones de ámbito territorial exclusivamente autonómico, el apartado 2 se remite art. 153 del texto refundido de la Ley general presupuestaria, aprobado por Real Decreto Legislativo 1091/1988, de 23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apartado primero del art. 17, hemos declarado en la STC 244/2012, FJ 7, que vulnera el orden de distribución competencial por atribuir expresamente a un órgano estatal (INEM) el ejercicio de funciones de naturaleza ejecutiva, consistentes en la concesión y pago de ayudas sin que concurran las circunstancias excepcionales que podrían justificar la gestión centralizada de acuerdo con el FJ 8 d) de la STC 13/1992. Procede, pues, afirmar que el art. 17.1 del Real Decreto 1046/2003 invade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apartado 2, basta constatar la ausencia de una argumentación específica que apoye la impugnación para rechazarla de acuerdo con la doctrina recopilada en la STC 158/2011, de 19 de octubre, según la cual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apartado 1 del art. 20 prevé la posibilidad de constituir en las Comunidades Autónomas comisiones paritarias territoriales integradas por las organizaciones empresariales y sindicales más representativas. La Letrada autonómica admite la constitucionalidad de este apartado. No obstante, niega la del siguiente, por establecer las competencias y funciones de estas comisiones en contra de la competencia autonómica para la organización de sus servicios a la hora de ejecutar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comisiones, ya hemos tenido la oportunidad de advertir que “las funciones que desempeñen no serán objetables en la medida en que estas estructuras organizativas de participación de los agentes sociales actúen como instrumentos de colaboración y apoyo en el desarrollo del subsistema de formación continua, mediante actuaciones de naturaleza consultiva, de propuesta o deliberación, y siempre que no asuman funciones de gestión o ejecución del subsistema de formación continua que sustituyan y excluyan a las Comunidades Autónomas del ejercicio de las atribuciones que constitucional y estatutariamente tienen atribuidas como propias” [STC 244/2012,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función de mediación encomendada a la Comisión en el apartado a) no merece reproche de constitucionalidad, según hemos razonado ya en el fundamento jurídico 6 de esta resolución. Tampoco las atribuciones previstas en la letra b) en materia de “seguimiento” de la formación continua, que encuentran “una específica justificación en la conveniencia de lograr una correcta adecuación de los planes de formación a las necesidades del ámbito o sector al que se dirigen, lo que pone de relieve el importante papel que desempeñan estas entidades para detectar tales necesidades, por su inmediato contacto con la realidad laboral y empresarial” [STC 244/2012, FJ 8 b)]. Del mismo modo, no suscitan objeciones las tareas previstas en los apartados c), d), e) y f) por contraerse al establecimiento o propuesta de criterios orientativos, y a funciones de toma de conocimiento, elaboración de una memoria anual o actuaciones de colaboración e información “que no afectan al ámbito propio de la ejecución del subsistema de formación continua” [STC 244/2012,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Conforme a la disposición adicional sexta, el Gobierno “articulará las fórmulas y las medidas legislativas que sean necesarias para que los fondos con destino a la formación continua provenientes de la cuota de formación profesional sean aplicados, en su totalidad, a la financiación de las iniciativas formativas recogidas en este Real Decreto”. Según la Letrada autonómica, este precepto podría acabar excluyendo a las Comunidades Autónomas del control de los fondos destinados a la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no produce efectivamente la exclusión denunciada, por lo que procede rechazar su impugnación. La referencia expresa a fórmulas y medidas “legislativas” permite encuadrar la actuación prevista en el ámbito de las competencias normativas que el art. 149.1.7 CE reserva al Estado, sin que el temor a que otras interpretaciones puedan en el futuro vulnerar las competencias autonómicas pueda fundar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es preciso determinar el alcance del fallo respecto de la vulneración competencial en que incurre el art. 17.1 del Real Decreto 1046/2003. Al igual que en la STC 244/2012, FJ 10, procede aquí tener en cuenta que el precepto ya ha agotado sus efectos y que ha podido dar lugar a situaciones jurídicas consolidadas para afirmar que la pretensión de la Junta de Andalucía ha de entenderse satisfecha mediante la declaración de la titularidad autonómica de la competencia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interpuesto por el Consejo de Gobierno de la Junta de Andalucía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17.1 del Real Decreto 1046/2003, de 1 de agosto, vulnera las competencias de la Junta de Andalucía.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