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2022-2012 promovido por doña G.V.A., representada por la Procuradora de los Tribunales doña Elisa Sáez Angulo y defendida por el Abogado don Javier Sánchez Sánchez, contra la Sentencia de 13 de marzo de 2012 de la Sección Primera de la Sala de lo Contencioso-Administrativo del Tribunal Superior de Justicia de Andalucía con sede en Sevilla, que confirma en apelación la Sentencia de 30 de marzo de 2011 del Juzgado de lo Contencioso-Administrativo núm. 2 de Cádiz, que a su vez estimó parcialmente el recurso contencioso-administrativo contra el acuerdo administrativo de expulsión de la recurrente, resuelto por la Subdelegación del Gobierno de Cádiz de 21 de septiembre de 2009. Ha comparecido la Administración General del Estado, representada por el Abogado del Estado.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abril de 2012, doña G.V.A. interpuso recurso de amparo contra los actos administrativos y las resoluciones judiciales indicadas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agosto de 2009 se incoó procedimiento administrativo sancionador respecto de la ciudadana argentina doña G.V.A. al hallarla sin la documentación exigible para residir en España y comprobar que cumplía una pena privativa de libertad superior a un año como autora de una conducta dolosa. Al día siguiente la recurrente expuso mediante alegaciones escritas que era madre de una niña de tres años, nacida en España de una relación sentimental con un ciudadano español, y por tanto de nacionalidad española, que residía en casa de la madre del padre, quien también se encontraba en prisión y sobre esta base solicitó el archivo del expediente. El 21 de septiembre de 2009 la Subdelegación del Gobierno en Cádiz dictó resolución por la que se ordenaba su expulsión del territorio nacional con prohibición de entrada por 10 años, que justificaba en la entrada y estancia irregular en España de la actora [art. 53 a) de la Ley Orgánica 4/2000, de 11 de enero, sobre derechos y libertades de los extranjeros en España, en adelante LOEx] y en el cumplimiento de una pena privativa de libertad superior a un año como autora de un delito doloso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interpuso recurso de reposición, en el que argumentaba que su relación sentimental con un ciudadano español y la existencia de una hija común española, que en ese momento residía en casa de su abuela materna, implicaba la concurrencia de circunstancias excepcionales que hacía desproporcionada la sanción de expulsión. La Subdelegación del Gobierno en Cádiz, mediante resolución de 4 de marzo de 2010, rechazó la desproporción de la medida en atención a la estancia ilegal en España, la ausencia de documentación y la condena por delito doloso a pena privativa superior a un año, indicando que la infracción tipificada en el art 57.2 LOEx estaba sancionada con expulsión “por lo que no cabe la sanción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Deducido recurso contencioso-administrativo, fundado en los mismos motivos que la reposición, el Juzgado de lo Contencioso-Administrativo núm. 2 de Cádiz, en Sentencia de 30 de marzo de 2011, lo estimó parcialmente en el sentido de rebajar la prohibición de entrada en territorio español a cinco años, considerando ajustada a Derecho en los demás extremos la resolución administrativa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razona que el arraigo familiar invocado no puede considerarse ya que “solo enervaría, en su caso, la expulsión relativa a la estancia ilegal de la recurrente... pero en ningún caso la causa de expulsión consistente en la comisión previa de un delito grave”, pues el art. 57.2 LOEx “no contempla otra respuesta que la expulsión”, aludiendo en apoyo de este criterio a una “sentada doctrina jurisprudencial”, de la que sería ejemplo la Sentencia del Tribunal Superior de Justicia de Castilla y León de 12 de noviembre de 2010, cuyos argumentos transcribe. Y rechaza expresamente que sean aplicables al caso las excepciones previstas en los arts. 57.5 b), al no prever el art. 57.2 “la expulsión como alternativa o en sustitución de la multa e imponerla de forma imperativa y como única consecuencia legal posible”, y 57.6 LOEx, “pues no concurre ninguno de los supuestos que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Sentencia fue objeto de recurso de apelación, que desestimó la Sección Primera de la Sala de lo Contencioso-Administrativo del Tribunal Superior de Justicia de Andalucía con sede en Sevilla, mediante la Sentencia de 13 de marzo de 2012, que es la resolución judicial contra la que se dirige el recurso de amparo. Los motivos de apelación, que se centran en la falta de ponderación de las circunstancias de arraigo que concurren en el caso, son desestimados en esta Sentencia “al servir para rechazarlos los mismos razonamientos que fueron empleados por dicha sentencia de instancia, y que por acertados merecen ser asumidos también por esta Sala”. A continuación, tras reproducir el contenido del art. 57.2 LOEx, expresó que “en dicho supuesto la expulsión es la única sanción prevista, sin que resulte de aplicación el art. 57.5 como se pretende. El arraigo familiar alegado no puede tampoco servir para evitar la expulsión en el supuesto de autos de condena privativa de libertad superior a un año, al estar la consecuencia expresamente establecida en la ley Orgánica, por lo que la anulación de la sanción supondría dejar de aplicar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a la demanda, se presenta escrito de 4 de abril de 2012 en el que, aparte de esgrimir los argumentos en que sustenta su pretensión de amparo, la recurrente solicita que se le designe Abogado y Procurador de oficio. En la página 12 de ese escrito expone que “de acuerdo con lo establecido en el art. 43 de la LOTC, el plazo para interponer el recurso de amparo es de veinte días desde la notificación de la sentencia que agota la vía judicial”. En la página 14, bajo el epígrafe “artículos en que basamos el amparo”, se limita a citar los arts. 18 y 19 CE y a precisar que “la lesión invocada es directamente imputable a la resolución que decretó la expulsión de territorio nacional que ha sido confirmada reiteradamente en vía administrativa y jurisdiccional”. Y en el suplico pide que se reconozca que se han vulnerado los derechos constitucionales consagrados en los arts. 18 y 19 CE y que, en su virtud, “se declare la nulidad de los actos y sentencias confirmatorias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registrado en este Tribunal el 31 de julio de 2012, la actora afirma, en los fundamentos de Derecho procesales, que “de acuerdo con lo establecido en el art. 43 de la LOTC, el plazo para interponer el recurso de amparo es de veinte días desde la notificación de la sentencia que agota la vía judicial”. En el suplico del mismo, como en el encabezamiento, se precisa que la demanda de amparo se dirige contra “la Sentencia de la Sección Primera de la Sala de lo Contencioso-Administrativo del Tribunal Superior de Justicia de Andalucía de 13 de marzo de 2012”. Además, también en el suplico se pide que se “otorgue el amparo solicitado y: 1º.- Reconozca el derecho del demandante a la intimidad familiar, garantizado en el art. 8.1 de la Constitución española (sic); 3º.- Declare la nulidad de la Sentencia de la Sección Primera de la Sala de lo Contencioso-Administrativo del Tribunal Superior de Justicia de Andalucía de 13 de marzo de 2012, dictada en recurso de apelación nº 570/11 frente a la Sentencia del Juzgado de lo Contencioso-Administrativo n° 2 de Cádiz en recurso número 445/10 (sic); 4º.- Retrotraiga las actuaciones al momento anterior a dictarse la Sentencia cuya nulidad se solicita a fin de que la Sala de lo Contencioso-Administrativo del Tribunal Superior de Andalucía, con respeto a los derechos fundamentales reconocidos, dicte la resolución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sostiene este petitum se centra en que la Sentencia impugnada, al rechazar que la “situación de arraigo” presente en la actora pueda tomarse en cuenta y con base en ella anular la resolución administrativa de expulsión, vulnera el art. 18.1 CE (que es a lo que en realidad alude el suplico cuando por error se refiere al art. 8.1 CE) y el art. 19.1 CE, lo que razona en los siguientes términos: “Si la niña permaneciera en España, a pesar de ser española y ser éste su país, tras la expulsión de [G.V.A.] por aplicación de la normativa de extranjería, la menor quedaría sin ningún progenitor que ejerciera la patria potestad para atender a sus necesidades, que la cuide en territorio español, al encontrarse la pareja de [G.V.A.] y padre de la niña actualmente en prisión y en los próximos dos años privado de libertad. Si como consecuencia de la expulsión de la madre la niña viajara con su progenitora a Argentina, como es lo lógico, al no tener otra persona que ejerza la patria potestad y la guarda y custodia en territorio español, se estaría privando a hija y padre, ambos españoles de origen, del derecho de relacionarse entre sí, impidiendo el desarrollo del derecho de disfrutar de la intimidad familiar del art. 18.1 de la Constitución, en la línea que lo viene interpretando el Tribunal Europeo de Derechos Humanos. Por otro lado, entendemos que la menor española vería vulnerado el derecho que le reconoce el art. 19 CE puesto que al expulsar a su progenitora, estando el otro progenitor en prisión sin poder hacerse cargo de la menor, se la forzaría necesariamente a abandonar el territorio español. Ello es contrario al art. 19 CE, puesto que de forma indirecta se fuerza a la niña a abandonar su propio país, sin dejarle elegir libremente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examina el art. 18.1 CE en el fundamento de Derecho material primero y reconoce, transcribiendo en lo relevante la STC 236/2007, de 7 de noviembre, que es cierto que, según la doctrina constitucional, el derecho al respeto de la vida familiar del art. 8 del Convenio europeo para la protección de los derechos humanos y de las libertades fundamentales (CEDH) configura un haz de facultades más amplio que el derecho a la intimidad familiar ex art.18.1 CE, pero enfatiza acto seguido que “no lo es menos que, a tenor del art 10.2 CE, ‘las normas relativas a los derechos fundamentales y a las libertades que la Constitución reconoce se interpretaran de conformidad con la Declaración Universal de Derechos Humanos y los Tratados y acuerdos internacionales sobre las mismas materias ratificados por España’. En este sentido resulta de especial relevancia en la interpretación y aplicación de las garantías contenidas en el art. 18.1 CE la doctrina generada al efecto por el TEDH, de la que procede destacar en estos momentos la muy reciente sentencia de 10 de abril de 2012, asunto K. A. B. contra el Reino de España, en la que declara que las autoridades españolas han vulnerado el derecho a la intimidad familiar garantizado en el art. 8 CEDH al analizar la expulsión de la madre extranjera de un menor quien, tras la expulsión de la madre, fue llevado a un centro asistencial y posteriormente asignado a una familia de acogida hasta su adopción”. Y, continúa diciendo la demanda, “en el mismo sentido se pronunció el TEDH en el Asunto Kiyutin contra Rusia en la Sentencia de 10 marzo en la que se enjuicio un caso en el que por motivos de salud por parte de Rusia se procede a la denegación de permiso de residencia a ciudadano uzbeko, casado con ciudadana rusa y padre de un niño nacido ruso, al dar positivo en las pruebas del VIH en el chequeo médico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si bien que al argumentar la especial transcendencia constitucional del asunto, la demanda resalta que, aparte de los criterios sistemáticamente enumerados en la STC 155/2009, el Tribunal Constitucional ha admitido de forma casuística diversos recursos de amparo por razones de necesidad imperiosa de protección de determinados derechos especialmente vinculados a la dignidad humana, y entre ellos ha estimado sendos recursos de amparo (SSTC 145/2011, de 26 de septiembre, y 140/2009, de 15 de junio) frente a órdenes de expulsión de un extranjero del territorio nacional, en los que los recurrentes invocaban “la infracción del derecho a la vida familiar (art. 8 CEDH) y del derecho a la intimidad familiar (art. 18.1 CE), porque las circunstancias de arraigo alegadas por el sancionado no fueron examinadas por la Administración”. De otro lado, continúa diciendo la demanda, “la trascendencia del pronunciamiento es enorme puesto que existen muchos casos similares en las cárceles españolas, donde hay programas especializados en expulsiones”.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recurrente, “en este caso, la protección del orden público a que obedece la medida sancionadora de expulsión se lleva a cabo por las autoridades españolas de forma que suponen una injerencia desproporcionada en el derecho a la intimidad familiar de mi representada y su hija menor de edad —a pesar de su previsión legal, como ocurría en la legislación rusa—, por lo que se ha lesionado el derecho fundamental garantizado a mi mandante en el art. 8.1 (sic)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mediante otrosí, se solicita “la suspensión de la resolución impugnada y, con ella, de la sanción administrativa que la misma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abril de 2013, la Sala Segunda de este Tribunal acordó la admisión a trámite del recurso de amparo y, en aplicación de lo previsto en el art. 51 de la Ley Orgánica del Tribunal Constitucional (LOTC), dirigir atenta comunicación a la Sección Primera de la Sala de lo Contencioso-Administrativo del Tribunal Superior de Justicia de Andalucía con sede en Sevilla y al Juzgado de lo Contencioso-Administrativo núm. 2 de Cádiz, a fin de que, respectivamente, en el plazo de diez días, remitieran certificación o fotocopia adverada de las actuaciones correspondientes al recurso de apelación núm. 570-2011 y al recurso contencioso-administrativo 445-2010,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la Sala Segunda de este Tribunal acordó formar pieza separada para la tramitación del incidente de suspensión en los términos del art. 56 LOTC y, tras las alegaciones de las partes, se dictó el ATC 116/2013, de 20 de mayo, por el que se resolvía conceder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Segunda, por diligencia de ordenación de su Secretaría de Justicia de 24 de mayo de 2013, acordó tener por personado al Abogado del Estado y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evacuó el trámite de alegaciones mediante escrito registrado en este Tribunal el día 21 de junio de 2013, en el que reproduce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26 de junio de 2013, formula sus alegaciones y, en su virtud, interesa la inadmisión del recurso en cuanto a la invocación del art. 19 CE y su desestimación por lo que hace a la pretendida vulneración del art. 18.1 CE. Y subsidiariamente la desestimación de todo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término, que la recurrente carece de legitimación activa, al menos por lo que hace a la invocación del art. 19 CE. Resalta que, a pesar que este precepto reconoce un derecho propio de los españoles, el amparo no se pretende para la hija menor española, pues el recurso no se interpone en nombre de la hija y porque ésta no fue parte en los procesos mediante los que se agotó la vía judicial previa, sino en provecho de la recurrente que es argentina.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y comenzando por la invocación del art. 18.1 CE, esta parte destaca que la doctrina del Tribunal Europeo de Derechos Humanos en relación al art. 8 CEDH es eminentemente casuística y se halla más concernida por el problema que plantean los vínculos conyugales en el país de acogida que por la existencia de hijos menores, siendo estos últimos una circunstancia más a valorar junto con otras, tales como la duración de la estancia en el país, la gravedad de la infracción o del delito cometidos si fuesen la causa de expulsión, el tiempo transcurrido desde su comisión y la conducta del interesado en el mismo, la situación familiar y si la pareja lleva una vida familiar efectiva y real, el grado de asunción de las costumbres, idioma y en general de integración en el país del que se le expulsa, la gravedad de las dificultades que la persona que es expulsada o su cónyuge o hijos podrán hallar en el país de destino; notas que tomadas en conjunto podrán ofrecer un fundamento jurídico para reputar que una medida de expulsión es injustificada en una sociedad democrática (STEDH de 2 de agosto de 2001, caso Boultif c. Suiza [a p. 48]), lo que ocurrirá si, de alguna manera, con la expulsión la vida familiar entre madre e hija no fuera posible en ningún otro lugar por impedimento legal 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estos criterios, el Abogado del Estado enfatiza los siguientes datos: a) la actora solo residía en España desde 2005 y en parte su estancia ha estado ligada a la condena penal cuyo cumplimiento terminó en 2011; b) solo pudo empezar a rehacer su vida desde la puesta en libertad, lo que sucedió en un momento demasiado reciente a efectos de apreciar un posible arraigo; c) es cierto que la actora mantuvo una relación sentimental con un ciudadano español, de la que nació su hija, pero, además que dicho progenitor estará en prisión hasta 2014, no se llegó tampoco a contraer matrimonio y en la actualidad ya no continúa tal relación sentimental; d) siendo la interesada nacional argentina y habiendo residido en su país hasta 2005, nada impide que siga conviviendo con su hija menor, legalmente y de hecho, en el país de destino. Y concluye que, conforme a estos hechos, no se da en este caso una situación especial que permita estimar que la vida familiar suponga, según la doctrina del Tribunal Europeo de Derechos Humanos, un límite al margen de apreciación que tiene el Estado al definir su política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conculca, a su juicio, el derecho a la libre circulación de los españoles por el territorio nacional y la imposibilidad jurídica de su expulsión ex art. 19 CE, en la medida en que la eventual salida de la hija menor junto con su madre no sería un acto forzoso sino una alternativa de libre elección, puntualizando que, teniendo en cuenta la condición de menor de edad de la niña, materializar esa opción incumbe al progenitor que ostente la patria potestad, que en este caso, según el art. 156 del Código civil, es la madre, porque el padre está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arguye que, como destaca la Sentencia recurrida, el art 57.2 LOEx prevé en estos casos —comisión de delito doloso castigado con pena de prisión de más de un año de duración— la expulsión como medida incondicionada, no siendo de aplicación las excepciones que con apoyo en la situación de arraigo del extranjero contemplan los apartados 5 y 6 del art. 57 LOEx, lo cual no resulta desproporcionado a la hora de hacer una regulación general de preservación del orden público y de puesta en práctica de una política de extranjería, y menos aún en el caso que motiva este recurso de amparo, en el que la efectiva ejecución de la medida de expulsión no implica necesariamente una separación física entre la nacional argentina objeto de expulsión y su hija española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16 de julio de 2013, formula sus alegaciones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pretende en la demanda, según el Fiscal, que la madre no sea expulsada alegando para ello derechos que en realidad son del padre (art. 18.1 CE) y de la hija (arts. 18.1 y 19 CE), no acreditándose que éstos estén representados por la madre, pudiendo incluso existir un conflicto de intereses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respecto a la invocación del derecho a la vida familiar al amparo del art. 18.1 CE, y adoptando una perspectiva puramente fáctica, el Fiscal entiende que la expulsión de la recurrente no empeora la situación familiar preexistente, pues la convivencia ya había sido interrumpida al ingresar en prisión el padre y la madre, quedando la niña sin la compañía de ambos. Además, no habiéndose acreditado la existencia de una decisión judicial que regule la patria potestad, resulta aventurada la hipótesis de que la niña vaya a quedarse necesariamente bajo la custodia de la madre, premisa de la que se deriva su probable salida de España junto con la madre. Incluso en ese supuesto no es descartable que el padre al abandonar la cárcel en 2014 pudiera decidir ir a vivir en proximidad de la niña, de modo que el derecho a relacionarse entre sí no sufriría afectación. Para el Fiscal un panorama como el descrito no justificaría, por demasiado incierto, una decisión que se separase de la legalidad literal y contundente del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ya en el plano jurídico, el Fiscal recuerda (con extensas referencias a las SSTC 236/2007, de 7 de noviembre, y 60/2010, de 7 de octubre) que el derecho a la vida familiar no está incluido en el ámbito de protección del art. 18.1 CE, de modo que una separación familiar supuestamente forzada por una expulsión de un extranjero no tendría necesariamente en nuestro diseño constitucional encaje en ese precepto, sino más bien en la esfera de tutela del art. 39 CE, donde se proclama la obligación de los poderes públicos de asegurar la protección social, económica y jurídica de la familia, y en especial de los niños, bienes jurídicos que estarían fuera de lo que constituye objeto del recurso de amparo al no basarse en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añade que no cabe afirmar que el principio de protección a la familia o el pretendido derecho subjetivo a la relación paterno-filial o a la convivencia tenga un alcance absoluto, pues, so pena de incurrir en absurdos, ha de ceder en los casos de imposición de condenas penales de privación de libertad, en los de adopción de medidas de alejamiento de agresores en el ámbito doméstico y en los de medidas reguladoras de las rupturas de matrimonios y uniones de hecho con hijos. En el mismo sentido, en este caso la efectividad del ejercicio de la potestad jurisdiccional, del ius puniendi y de los fines de la pena, o el derecho a la seguridad y el orden público que debe garantizarse a las personas, tendrían primacía sobre el mantenimiento a ultranza sin modulaciones de la convivencia familiar. Recuerda en apoyo de esta tesis que en el ATC 54/2010, de 19 de mayo, se rechazó por notoriamente infundada una cuestión de inconstitucionalidad planteada en relación con el entonces art. 31.4 LOEx, por posible vulneración del art. 39 CE en cuanto que dicho precepto exigía la carencia de antecedentes penales en España como requisito para autorizar la residencia temporal de un extranjero y razona también que en las SSTC 145/2011, de 26 de septiembre y 140/2009, de 15 de junio, alegadas por la actora en su favor, aunque se apoyaban en que la expulsión del territorio nacional era desproporcionada dado el arraigo familiar del afectado, la estimación del recurso obedeció a otros criterios. Así, en la STC 145/2011 se apreció lesión del derecho de defensa (24.2 CE) sobre la base de que la decisión administrativa que impuso la sanción de expulsión del territorio nacional, en lugar de la sanción de multa prevista por la Ley con carácter general, se fundó en datos nuevos incorporados a la propuesta de resolución, no habiéndose dado traslado de la misma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140/2009 se declaró vulnerado el derecho a la tutela judicial efectiva porque la Administración no motivó la preferencia por imponer a un extranjero que carecía de documentación de residencia la sanción de expulsión del territorio nacional en vez de la sanción de multa prevista por la Ley con carácter general. En este caso, por el contrario, las resoluciones administrativas y judiciales no incurren en ningún déficit de motivación, pues justifican su decisión de expulsión en que el art. 57.2 LOEx impone imperativamente tal sanción, de modo que, aun existente la situación de arraigo alegada por la afectada, la misma no podía tenerse en cuenta porque los apartados 5 y 6 del referido art. 57, que contemplan tales circunstancias excepcionales, no son aplicables al caso del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termina exponiendo que tampoco el derecho a residir y circular libremente por territorio español de la menor española (art. 19 CE) se ve restringido, pues, como ya destacó al referirse a la vertiente fáctica, la expulsión de la madre no determina indefectiblemente que la hija menor salga de España y, caso de salir, podrá entrar cuando lo desee.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2013 se acordó señalar para deliberación y votación de la presente Sentencia el día 4 de noviembre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13 de marzo de 2012 de la Sección Primera de la Sala de lo Contencioso-Administrativo del Tribunal Superior de Justicia de Andalucía con sede en Sevilla, que confirmó en apelación la resolución administrativa por la que se acordó la expulsión del territorio nacional de la recurrente, y tiene por objeto examinar si vulneró el derecho a la intimidad familiar (art. 18.1 CE) o el derecho de los españoles a elegir libremente su residencia y a circular por el territorio nacional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como ha quedado expuesto en los antecedentes, que se lesiona la intimidad familiar (art. 18.1 CE) y se vulneran los derechos reconocidos en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reseñados en los antecedentes, solicita la inadmisión parcial del recurso, por lo que hace a la invocación del art. 19 CE, por considerar que la recurrente al alegarlo está invocando derechos de un tercero, y la desestimación de todo lo demás. Subsidiariamente,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 el detalle descrito en los antecedentes, pide la desestimación íntegra del recurso, por entender que la intimidad familiar ex art. 18.1 CE no comprende el “derecho a la vida familiar” en que se apoya la actora y, de otro lado, en lo atinente a la invocación de los derechos tutelados por el art. 19 CE, porque expulsar a ésta del territorio nacional no supone para su hija menor española una obligación jurídica de abandonar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procede analizar el óbice procesal en virtud del cual el Abogado del Estado insta la inadmisión, al menos parcial, de este recurso de amparo, consistente en la falta de legitimación activa de la recurrente derivada de que no es titular de los derechos que invoca, ni tampoco representa a los titulares en lo concerniente a la invocación del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tal alegación, pues, como se estableció en la STC 148/1993, de 29 de abril, FJ 2, “ex arts. 162.1 b) CE y 46.1 b) LOTC, la legitimación activa para recurrir en amparo resoluciones judiciales corresponde a toda persona natural o jurídica que, habiendo sido parte en el proceso judicial precedente, invoque un interés legítimo. Aun sin consagrar la acción popular, la legitimación activa no se otorga exclusivamente a la víctima o al titular del derecho infringido, sino también a quien ostente un interés legítimo, categoría más amplia que la de derecho subjetivo e incluso interés directo (SSTC 60/1982, de 11 de octubre, 97/1991, de 9 de mayo y 214/1991, de 11 de noviembre). Es suficiente que el recurrente con respecto al derecho fundamental violado se encuentre en una determinada situación jurídico-material identificable, no con un interés genérico en la preservación del derecho, sino con un interés en sentido propio, cualificado y específico, que debe ser valorado en atención al derecho fundamental que en cada caso se trate (SSTC 201/1987, de 16 de diciembre, 257/1988, de 22 de diciembre, 25/1989, de 3 de febrero, 123/1989, de 6 de julio y 25/1990,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recurrente, a pesar de no ser titular de los derechos invocados, cumple los dos requisitos exigidos por la doctrina constitucional referida para que se le reconozca legitimación activa. De un lado, consta que fue parte en el proceso judicial en el que se dictó la Sentencia de 13 de marzo de 2012 de la Sección Primera de la Sala de lo Contencioso-Administrativo del Tribunal Superior de Justicia de Andalucía con sede en Sevilla, que es la resolución judicial frente a la que se dirige el recurso de amparo. De otro, la actora sostiene que, de estimarse por este Tribunal que el juez a quo ha vulnerado los derechos fundamentales invocados de los que es titular la hija o el padre, la Sentencia que otorgase el amparo produciría en su ámbito jurídico propio una ventaja en sentido jurídico, lo que acredita que ostenta un interés legítimo en que se tutelen tales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rechazar la inadmisión de falta de legitimación de la parte actora en lo concerniente a la vulneración del art. 19 CE, aducida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las cuestiones de fondo resulta imprescindible, en primer término, delimitar el objeto de este proceso constitucional, partiendo para ello de la constante doctrina constitucional según la que, con las palabras de la STC 77/2008, de 7 de julio, FJ 4, “pesa sobre el recurrente la carga de facilitar a este Tribunal las alegaciones fácticas y jurídicas precisas a fin de dilucidar si ha mediado vulneración de los derechos fundamentales para cuya protección se interesa el otorgamiento del amparo constitucional (entre otras, SSTC 155/1999, de 14 de septiembre, FJ 1; 100/2003, de 2 de junio, FJ 2; 123/2006, de 24 de abril, FJ 3; y 155/2007, de 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adolece de falta de claridad en su planteamiento, pues aunque se articula por el cauce del art. 43 de la Ley Orgánica del Tribunal Constitucional y se funda en los arts. 18.1 y 19 CE, en su encabezamiento afirma expresamente que se promueve contra la Sentencia de 13 de marzo de 2012 de la Sección Primera de la Sala de lo Contencioso-Administrativo del Tribunal Superior de Justicia de Andalucía con sede en Sevilla y en el suplico lo único que se pide es que, reconociéndole la lesión del derecho fundamental garantizado por el art. 18.1 CE, se anule la referida Sentencia dictada en apelación y se retrotraigan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 que resulta indiscutible, y a la par determinante del debate procesal que debe resolver este Tribunal, es que la recurrente, a pesar de impetrar el amparo frente a una resolución judicial, no funda su queja en una eventual lesión del art. 24.1 CE, sino en la vulneración de los arts. 18.1 y 19 CE en que esa Sentencia incurre a su juicio, de donde se sigue que este Tribunal, de acuerdo con la doctrina constitucional indicada, ha de contraer su examen a verificar el análisis efectivo de la supuesta vulneración de esos 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conduce el análisis del escrito que previamente presentó la recurrente el 4 de abril de 2012, pues en él, como se expuso con detalle en los antecedentes, los únicos derechos cuya vulneración se argumenta son los consagrados en los arts. 18 y 19 CE, imputándose directamente la lesión a la decisión administrativa de expulsión y extendiéndola a las resoluciones jurisdiccionales en la medida que son confirmatorias de la misma y no porque supongan una vulneración autónoma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invocación que se efectúa del art. 19 CE, este Tribunal ha tenido ocasión de declarar que en varias situaciones resultaba afectado el espacio vital protegido por los derechos reconocidos en el art. 19 CE, aunque acabase resolviendo que no había vulneración de los mismos porque tal restricción estaba justificada por un fin constitucionalmente legítimo y era proporcionada. Entre ellas se cuentan, por mencionar los supuestos más relevantes, la libertad provisional con obligación de comparecer periódicamente ante el Juzgado (STC 85/1989, de 10 de mayo, FJ 3), la medida cautelar consistente en la residencia obligatoria en determinado lugar adoptada en el seno de procedimientos sancionadores en los que pueda proponerse la expulsión del extranjero (STC 260/2007, de 20 de diciembre, FJ 5), la pena de prohibición de aproximarse a la víctima, o a aquellas otras personas que determine el juez o tribunal, que es de imposición obligatoria en los delitos a que alude el art. 57.2 del Código penal [por todas, STC 60/2010, de 7 de octubre, FJ 8 a)] y la extradición pasiva de un nacional español (STC 205/2012, de 12 de noviembre, FJ 4), apreciándose como denominador común en todos estos supuestos que la restricción a las libertades garantizadas en el art. 19 CE viene determinada por un vínculo forzoso, ya se trate de una obligación en positivo o de una prohibición de hacer algo.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en que, debido a las circunstancias coyunturales de una persona, un acuerdo del poder público pueda condicionarle, incluso de un modo especialmente intenso, a la hora de optar entre las alternativas de decisión que se le presentan. Podría decirse, además, que este criterio es el que late en la STC 90/1989, de 11 de mayo, FJ 5, donde afirmamos que “no puede considerarse vulneración de la libertad de residencia, en tanto no impidan que el ciudadano opte por mantener su residencia en donde ya la tenga, o por trasladarla a un lugar distinto, lo que constituye el presupuesto jurídico necesario del trato diferente entre diversas regiones. Ciertamente, quien así lo haga habrá de asumir las consecuencias de su opción, habida cuenta de los ‘beneficios y perjuicios, derechos, obligaciones y cargas que, materialmente o por decisión de los poderes públicos competentes, corresponden a los residentes en un determinado lugar ... por el mero hecho de la residencia’ (STC 8/1986, FJ 3); por lo que no cabe apreciar la vulneración del derecho reconocido en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resolución administrativa por la que se acuerda expulsar del territorio nacional a la madre, por mucha incidencia que pueda tener en la decisión de la hija menor española sobre su lugar de residencia, no entraña ninguna obligación jurídica de salir de España, en el sentido que no se impide a la ciudadana española optar entre mantener su residencia en España, separándose de la madre, o trasladarla a Argentina junto con su madre. Se trata, como resaltan tanto el Abogado del Estado como el Ministerio Fiscal, de alternativas de elección que, al menos formalmente, no resultan mermadas por el acuerdo administrativo que subyace en esta impugnación. Por todo ello, de aplicar sin más la ratio que deriva de la doctrina constitucional reseñada habríamos de concluir que la actuación pública recurrida en este recurso de amparo no vulnera las libertades que el art. 19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siendo en este caso una menor de edad la titular de las libertades del art. 19 CE implicadas, la configuración de éstas debe ser modulada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matices es derivación de la doctrina constitucional según la que los principios rectores consagrados en el capítulo III del título I de la Constitución Española, aunque no son por sí mismos susceptibles de amparo, constituyen elementos hermenéuticos de primer orden para delimitar el contenido y alcance de los derechos fundamentales (SSTC 95/2000, de 10 de abril, FJ 5; 192/2003, de 27 de octubre, FJ 3; y 154/2006, de 22 de mayo, FJ 3). En este sentido debemos tener presente que el art. 39.4 CE establece que los niños gozarán de la protección prevista en los acuerdos internacionales que velan por sus derechos y, en relación con ello, que el art. 3.1 de la Convención de las Naciones Unidas de 20 de noviembre de 1989, de derechos del niño (ratificada por Instrumento de 30 de noviembre de 1990 y publicada en el “BOE” núm. 313, de 31 de diciembre de 1990), prevé que en las decisiones de las autoridades administrativas en que puedan resultar concernidos los niños debe considerarse el interés de éstos de un modo principal, relevancia interpretativa del interés superior del menor que se ha puesto de manifiesto en la reciente doctrina constitucional (SSTC 127/2013, de 3 de junio, FJ 6; y 167/2013, de 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de la mayor relevancia recordar que, como se apuntaba en la STC 12/1994, de 17 de enero, FJ 6, “ni la Constitución (SSTC 47/1987, 194/1987, 176/1988 y 8/1990) ni el Convenio (SSTEDH de 9 octubre 1979, caso Airey y 13 mayo 1980, caso Artico) consagran derechos meramente teóricos o ilusorios, sino reales y efectivos”, doctrina reiterada posteriormente por este Tribunal (por todas, SSTC 173/2011, de 7 de noviembre, FJ 3; y 150/2011, de 29 de septiembre, FJ 5). En la misma línea, la Sentencia del Tribunal de Justicia de la Unión Europea de 8 de marzo de 2011 (asunto C-34/09), Gerardo Ruiz Zambrano y Office national de l’emploi (ONEm), refiriéndose a un ámbito material muy cercano al que nos ocupa, afirma “el art. 20 [del Tratado de funcionamiento de la Unión Europea] se opone a medidas nacionales que tengan por efecto privar a los ciudadanos de la Unión del disfrute efectivo de la esencia de los derechos conferidos por su estatuto de ciudadano de la Unión. Pues bien, la negativa a conceder un permiso de residencia a una persona, nacional de un Estado tercero, en el Estado miembro en el que residen sus hijos de corta edad, nacionales de dicho Estado miembro, cuya manutención asume, y la negativa a concederle un permiso de trabajo, tienen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Combinando estas dos notas procede afirmar que la menor de edad de nacionalidad española, aunque no se le imponga la obligación jurídica de salir del territorio nacional, verá lesionado su derecho fundamental a permanecer en España ex art. 19 CE cuando en el caso concreto el superior interés de la menor pase necesariamente por acompañar a su progenitor expulsado a su país de destino, ya sea por no tener en España ningún otro elemento de arraigo, ya sea porque solo dicho progenitor pueda asumir su manutención. Argumentar, en estas circunstancias que la menor de edad de nacionalidad española mantiene intacta la libertad de entrar y salir de España según su voluntad por el solo hecho de que no se le imponga la obligación jurídica de abandonar el territorio nacional sería tanto como convertir las libertades garantizadas en el art. 19 CE en derechos meramente teóricos o ilusorios.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proceso constitucional conforme a esta ratio hay que partir de las circunstancias particulares del caso concreto. En primer lugar, como ha quedado expuesto en los antecedentes, la menor de nacionalidad española es hija de la afectada por la decisión administrativa de expulsión y actualmente vive con ella, pero es igualmente indiscutido que la madre no es la única progenitora conocida y residente en España, así como que no hay resolución administrativa o judicial que le atribuya en exclusiva los derechos de guarda y custodia sobre la niña. En efecto, consta quién es el padre, el cual no solo reside en España sino que es español de origen y, aunque está en prisión por el mismo delito que estuvo la madre, está cercano (2014) el cumplimiento de su pena. Adicionalmente, como reconoce la propia demandante, la menor de edad ha convivido efectivamente con su abuela paterna y con su abuela materna mientras su madre ha estado en prisión, siendo éstas quienes durante esos períodos de tiempo han asumido su manutención.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se puede obviar que la menor de edad, aunque se ejecute la decisión administrativa de expulsión de su madre del territorio nacional, seguirá teniendo importantes elementos de arraigo en España que hacen viable en la práctica que opte, en aras de la prevalencia de su propio interés, por permanecer en España, de modo que dicha expulsión no impedirá el disfrute efectivo de las libertades que como ciudadana española le reconoce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 situación procede analizar la eventual afectación al otro derecho fundamental invocado en la demanda de amparo, que es el “derecho a la vida familiar” que la recurrente considera comprendido en la intimidad familiar ex art. 18.1 CE, no pudiendo descartarla sobre la base de que una de las posibilidades fuese que la hija menor siguiera en compañía de su madre en el país de destino, pues ello privaría de efectividad al derecho examinado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sobre el contenido y alcance del derecho a la intimidad familiar que reconoce a todas las personas el art. 18.1 CE existe una doctrina constitucional consolidada que procede recordar. En la STC 236/2007, de 7 de noviembre, FJ 11, precisamente en relación a si era constitucional la remisión al reglamento que los arts. 16 a 18 de la Ley Orgánica 4/2000, de 11 de enero, sobre derechos y libertades de los extranjeros en España (LOEx) contenían en materia de reagrupación familiar o contradecía las reservas de ley prevista en los arts. 81.1 y 53.1 CE, declaramos que “el art. 8.1 del Convenio europeo para la protección de los derechos humanos y las libertades fundamentales (CEDH) establece que ‘toda persona tiene derecho al respeto de su vida privada y familiar, de su domicilio y de su correspondencia’. La jurisprudencia del Tribunal Europeo de Derechos Humanos, en contraste con la de este Tribunal, ha deducido de aquel precepto un ‘derecho a la vida familiar’, que comprendería como uno de sus elementos fundamentales el disfrute por padres e hijos de su mutua compañía (STEDH caso Johansen, de 27 de junio de 1996, § 52) … Por otra parte, el Tribunal Europeo de Derechos Humanos ha admitido que en algunos casos el art. 8.1 CEDH puede actuar como límite a la posibilidad de aplicación de las causas legales de expulsión de los extranjeros, si bien teniendo en cuenta a su vez los límites impuestos por el art. 8.2 CEDH, las circunstancias del caso y la ponderación de los intereses en juego (entre muchas, STEDH caso Dalia, de 19 de febrero de 1988, §§ 39-45, 52-54)”.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jurisprudencia del Tribunal Europeo de Derechos Humanos (por todas en SSTEDH de 28 de mayo de 1985, caso Abdulaziz c. Reino Unido y 28 de noviembre de 1996, caso Ahmut c. Países Bajos), reconoce que el derecho de reagrupamiento familiar posteriormente regulado en la Directiva 2003/86/CE del Consejo sólo es viable en el supuesto de imposibilidad de vida familiar en ningún otro lugar, y en la STEDH de 2 de agosto de 2001, caso Boultif c. Suiza, se deja un margen de apreciación a los Estados en aplicación de las normas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misma Sentencia 236/2007, de 7 de noviembre, matizamos que “nuestra Constitución no reconoce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 y dijimos en esa misma resolución que el art. 18 CE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60/2010, de 7 de octubre, resolviendo acerca de qué principios o derechos constitucionales se ven restringidos como consecuencia de la adopción de la pena de prohibición de aproximación a la víctima de los delitos aludidos en el art. 57.2 Código penal, reiteramos literalmente el criterio expuesto de la citada STC 236/2007, de 7 de noviembre, FJ 8, y, a continuación, concluimos que “la imposición de la pena de alejamiento afecta, pues, al libre desarrollo de la personalidad (art. 10.1 CE) pero no a la intimidad familiar, porque lo que el derecho reconocido en el art. 18.1 CE protege ‘es la intimidad misma, no las acciones privadas e íntimas de los hombres’ (STC 89/1987, de 3 de junio, FJ 2)”, puntualizando inmediatamente después que “la distancia entre la doctrina expuesta y la jurisprudencia del Tribunal Europeo de Derechos Humanos sobre el art. 8.1 CEDH, que, tal y como afirma la Sala en el Auto de cuestionamiento, ha deducido de este precepto un ‘derecho a la vida familiar’, debe relativizarse en gran medida. En efecto, en la STC 236/2007, de 7 de noviembre, hemos señalado que ‘nuestra Constitución no reconoce un ‘derecho a la vida familiar’ en los mismos términos en que la jurisprudencia del Tribunal Europeo de Derechos Humanos ha interpretado el art. 8.1 CEDH’ (FJ 11). Sin embargo, según se ha advertido, ello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procede declarar que es jurisprudencia constitucional reiterada, a la que hemos de ajustarnos al resolver este recurso de amparo, que el “derecho a la vida familiar” derivado de los arts. 8.1 CEDH y 7 de la Carta de los derechos fundamentales de la Unión Europea no es una de las dimensiones comprendidas en el derecho a la intimidad familiar ex art. 18.1 CE y que su protección, dentro de nuestro sistema constitucional, se encuentra en los principios de nuestra Carta Magna que garantizan el libre desarrollo de la personalidad (art. 10.1 CE) y que aseguran la protección social, económica y jurídica de la familia (art. 39.1 CE) y de los niños (art. 39.4 CE), cuya efectividad, como se desprende del art. 53.2 CE, no puede exigirse a través del recurso de amparo, sin perjuicio de que su reconocimiento, respeto y protección informará la práctica judicial (art. 53.3 CE), lo que supone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verificado que la posición jurídica invocada en la demanda en relación a la vida familiar y las relaciones paterno-filiales no aparece protegida por ningún precepto constitucional exigible en este cauce procesal, corresponde desestimar también este segundo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Rechazar la falta de legitimación de la parte actora, en lo concerniente a la vulneración del art. 19 CE, aducida por el Abogado del Estado y desestimar el recurso de amparo interpuesto por doña G.V.A.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doña Adela Asua Batarrita y don Fernando Valdés Dal-Ré a la Sentencia dictada en el recurso de amparo núm. 2022-2012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y con pleno respeto a la opinión de la mayoría reflejada en la Sentencia, formulamos el presente Voto, dejando constancia de los fundamentos de nuestra posición discrepante con el fallo y con los razonamientos que lo sustentan, de acuerdo con los argumentos que defendimos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discrepancia con la Sentencia aprobada por la mayoría comienza desde el mismo relato fáctico recogido en los antecedentes que preceden a la fundamentación jurídica, a la que nos referiremos posteriormente, y que, por su insuficiencia e incorrección, condiciona el posterior enjuiciamiento del recurso de amparo, determinando la exclusión y no contestación de alguna otra concreta queja articulada de manera efectiva por la demandante o su errónea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es preciso aclarar qué impugnaba la actora en el presente recurso de amparo, porque ésta es una cuestión en la que la Sentencia de la que discrepamos se mueve en una cierta indefinición, cuya responsabilidad se trata de trasladar a las deficiencias técnicas de las que, según se afirma, adolece la demanda. Basta examinar el escrito presentado por el Abogado de la recurrente el 4 de abril de 2012, que aparece firmado en prueba de conformidad por la propia demandante, para constatar que la inequívoca voluntad de ésta era la de dirigir su recurso de amparo contra la resolución de la Subdelegación del Gobierno de Cádiz, de 21 de septiembre de 2009, por la que se decretaba su expulsión del territorio nacional, con prohibición de entrada en todo el territorio Schengen durante un plazo de diez años (plazo reducido a cinco años por la Sentencia del Juzgado de lo Contencioso-Administrativo núm. 2 de Cádiz de 30 de marzo de 2011), y contra la resolución del mismo órgano administrativo de 4 de marzo de 2010, resolutoria del recurso de reposición interpuesto contra la anterior y que la confirma en todos sus términos. Este escrito, al que se refiere el antecedente 3 de la Sentencia aprobada por la mayoría, era, en nuestra opinión, una auténtica y completa demanda de amparo, que cumplía los requisitos previstos en el art. 49 LOTC, con identificación precisa de los actos administrativos contra los que se dirige, incluyendo el relato de hechos y la argumentación acerca de los derechos fundamentales vulnerados, y, finalmente, recogiendo claramente en el petitum la pretensión que se articulaba, solicitando que se tuviera por interpuesto en tiempo y forma recurso de amparo. La demanda se encontraba firmada por el Letrado defensor y —como se ha dicho— por la propia recurrente, que se ratificó posteriormente en su contenido a instancia de este Tribunal. Pues bien, aunque el Letrado y el Procurador posteriormente designados de oficio para defender y representar a la actora en el presente recurso redactaran una nueva demanda dirigiendo la impugnación contra la Sentencia del Juzgado de lo Contencioso-Administrativo núm. 2 de Cádiz, de 30 de marzo de 2011 (PA núm. 445-2010) y contra la Sentencia de la Sección Primera de la Sala de lo Contencioso-Administrativo del Tribunal Superior de Justicia de Andalucía (sede de Sevilla), de 13 de marzo de 2012 (apelación núm. 570-2011), lo cierto es que la voluntad impugnatoria de la recurrente ha sido muy clara desde el principio, siendo significativo que, en el escrito de alegaciones presentado en el trámite del art. 52.1 LOTC, se precise este extremo, solicitando la anulación de las resoluciones administrativas, cuestión que se silencia en el antecedente 7 de la Sentencia, al referirse a dicho escrito. Por lo demás, y a pesar de las deficiencias técnicas que se achacan a esa segunda demanda, elaborada y presentada por el Letrado y el Procurador designados de oficio, basta una lectura detenida de la misma para constatar que las vulneraciones de derechos fundamentales se imputan esencialmente a las resoluciones administrativas, razón por la cual el recurso se articula con fundamento en el art. 43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Aclarado lo anterior, hemos de manifestar nuestra más absoluta discrepancia con el contenido que en el antecedente 3 de la Sentencia aprobada por la mayoría se asigna al inicial escrito de demanda presentado el 4 de abril de 2012, y al posterior, registrado el 31 de julio de 2012. En ambos casos se omite la referencia a una queja debidamente articulada por la recurrente, dirigida a denunciar la vulneración del art. 24.1 CE por parte de las resoluciones administrativas impugnadas, remachándose esta omisión con la afirmación, contenida en el fundamento jurídico 3 de la Sentencia, de que resulta indiscutible que la recurrente “no funda su queja en una eventual lesión del art. 24.1 CE”. Y, sin embargo, tal afirmación dista de ser cierta, porque la actora sí denuncia la expresada vulneración. En efecto, aunque en el antecedente 3 sólo se mencionen las páginas 12 y 14 de ese inicial escrito, señalando que el recurso se interpone de acuerdo con el art. 43 LOTC y que se limita a citar los arts. 18 y 19 CE, lo cierto es que, a lo largo de la página 4 y comienzo de la 5, se denuncia la vulneración del art. 24.1 por la resolución administrativa impugnada, aduciendo que no responde a las alegaciones de la actora, que utiliza un formulario, que realiza afirmaciones falsas contradichas por los documentos aportados al expediente, que no es congruente con lo alegado y con las circunstancias del caso, que ni se ha comprobado ni se ha rebatido la documentación aportada, todo lo cual, dice textualmente: “produce una total incongruencia, y anula la resolución por falta de motivación, generando indefensión de la interesada contraria al art. 24.1 de la Constitución” (denuncia que se reitera en la página 10). Asimismo, se alega en la página 5 que la sanción es desproporcionada, habida cuenta de los argumentos que se expusieron ante la Administración y que ésta ignoró, argumentos que se vuelven a reproducir a continuación en las páginas 5 a 7, incidiendo de nuevo, en esta última, en el principio de proporcionalidad, acompañada de cita de doctrina jurisprudencial tanto de este Tribunal como de otras instancias jurisdiccionales, nacionales e internacionales. Es significativo, en particular, que se cite la STC 140/2009, de 15 de junio, en la que se estimó un recurso de amparo interpuesto contra una resolución administrativa sancionadora en materia de extranjería, fundamentándose la estimación, exclusivamente, en la apreciación de que la resolución administrativa había lesionado el derecho a la tutela judicial efectiva por no haber motivado la imposición de la sanción de expulsión. Y, por si cupiera alguna duda, toda la argumentación de aquel inicial escrito de la recurrente se reproduce en la demanda presentada el 31 de julio de 2012, concretamente entre sus páginas 12 y 21, con cita expresa, igualmente, del art. 24.1 CE como precepto vulnerado por las resoluciones administrativas sancionadoras.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presuntas deficiencias técnicas, es indiscutible para los Magistrados firmantes de este Voto que no son los artículos 18 y 19 CE el único fundamento de la demanda de amparo, en la que claramente se aprecia la denuncia de una grave deficiencia de motivación por parte de la Administración a la hora de imponer la sanción de expulsión, por haberlo hecho sin tomar en consideración lo alegado y probado por la actora y, en definitiva, sin valorar, de acuerdo con el principio de proporcionalidad, las circunstancias del caso, actuación que la recurrente considera contraria al art. 24.1 CE. Se hace necesario recordar aquí, frente a la opinión sustentada por la mayoría, que este Tribunal ha mantenido un criterio de flexibilidad, en cuanto reclamaciones sobre derechos fundamentales (por todas, SSTC 59/1987, de 19 de mayo, FJ 1; 161/1988, de 20 de septiembre, FJ 6; 262/1988, de 22 de diciembre, FJ 6), admitiendo la invocación de los derechos cuya reparación o preservación se pide aunque no se hubiera mencionado de manera expresa el precepto constitucional supuestamente violado, ni tampoco su nomen iuris, ni su contenido literal (por todas, STC 182/1990, de 15 de noviembre, FJ 4), considerado suficiente que se haga en forma tal que se permita al órgano judicial, o a este mismo Tribunal, entrar a conocer de las específicas vulneraciones aducidas. Y, en este caso, resulta evidente que la actora ha planteado una queja dirigida contra las resoluciones administrativas impugnadas, fundada en la vulneración de su derecho a la tutela judicial efectiva, pues, aparte de que cita expresamente como infringido el art. 24.1 CE, el contenido de su argumentación permitía a este Tribunal identificar sin ningún género de duda la vulneración objeto de la queja y entrar a conocer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atrapada en su particular y parcial “deconstrucción” de la demanda de amparo, y más preocupada por el rigor técnico de la defensa designada de oficio que por el propio y evidente contenido del recurso de amparo, la Sentencia de la que discrepamos ha incurrido en una denegación de justicia, dejando sin la correspondiente contestación una queja debidamente formulada por la actora, teniéndola por no planteada, siendo así que, como razonaremos a continuación, dicha queja merecía ser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efecto, a nuestro juicio, la queja referida a la vulneración del art. 24.1 CE debía prosperar y determinar la estimación del amparo, porque las resoluciones administrativas impugnadas han quebrantado las garantías que dicho precepto impone al ejercicio de la potestad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comenzar por recordar que este Tribunal ha señalado de manera reiterada que las garantías procesales establecidas en el art. 24 CE son aplicables también a los procedimientos administrativos sancionadores, en cuanto que son también manifestación de la potestad punitiva del Estado, con las matizaciones que resulten de su propia naturaleza (por todas, SSTC 120/1994, de 25 de abril, FJ 2; 291/2000, de 30 de abril, FJ 4; 54/2003, de 24 de marzo, FJ 3; 308/2006, de 23 de octubre, FJ 3; y 17/2009, de 26 de enero, FJ 2), incluyendo entre esas garantías el deber de motivación, pues, como se encarga de reseñar la STC 82/2009, de 23 de marzo, FJ 2, “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(SSTC 7/1998, de 13 de febrero, FJ 6; y 236/2007, de 7 de noviembre,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nos encontramos, precisamente, ante un supuesto de ejercicio del ius puniendi por parte del Estado, por lo que la necesidad de motivación en las resoluciones recaídas en el procedimiento sancionador resultaba constitucionalmente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resulta de las actuaciones, especialmente de los documentos aportados por la actora tanto en sede judicial como ante este Tribunal (ya que el expediente administrativo sancionador no figura en las actuaciones remitidas a este Tribunal, a pesar de ser un elemento esencial para la resolución del recurso), a la actora le fue incoado un expediente sancionador por la Subdelegación del Gobierno de Cádiz mientras se encontraba cumpliendo condena en un centro penitenciario, y le fue concedido un plazo de cuarenta y ocho horas para formular alegaciones, en el que el Abogado designado para defenderla presentó escrito poniendo de relieve la dificultad para aportar documentos (al encontrarse interna en un centro penitenciario), señalando a tales efectos los registros públicos correspondientes, pero en el que alegaba que tenía una relación con un ciudadano español, fruto de la cual había nacido una hija que tenía nacionalidad española, manifestando su deseo de formalizar su situación al salir de prisión y aduciendo que existía una efectiva situación de arraigo. La resolución sancionadora, de 21 de septiembre de 2009, impuso a la recurrente la sanción de expulsión, con prohibición de entrada en territorio español por diez años, en aplicación de los arts. 53 a) y 57.2 de la Ley Orgánica sobre derechos y libertades de los extranjeros en España (LOEx), razonando que “No parece desproporcionada la sanción de expulsión cuando son hechos que constan en el expediente que Vd. ha vulnerado toda la normativa española relacionada con la entrada y estancia de extranjeros en España; carece de cualquier tipo de documentación personal que asegure su identidad y nacionalidad; y reside en España sin tener autorización para ello y sin, ni siquiera intentar obtenerla. Y, además, se encuentra en prisión cumpliendo condena impuesta por una conducta dolosa que constituye en nuestro país delito sancionado con pena privativa de libertad superior a un año”. Además, se añadía la consideración de que la infracción tipificada en el art. 57.2 LOEx está sancionada por la propia ley con la expulsión, por lo que no cabe la sanción de multa.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consta también que la actora interpuso recurso de reposición frente a dicha resolución sancionadora, poniendo de relieve la inexactitud de la mayor parte de cuanto en ella se afirmaba, lo que respaldó con la aportación de la pertinente documentación, y alegando en síntesis, que la expulsión vulneraría bienes jurídicos de mayor protección que la regulación de flujos migratorios, señalando, especialmente, la afección de los derechos de su hija en cuanto a vivir en familia con su padre y con su madre y a la permanencia en España, en su condición de española, al verse obligada a trasladarse con su madre a Argentina, por encontrarse su padre en prisión, así como a los derechos de éste, al privarlo, como consecuencia, del derecho a relacionarse con su hija. Al escrito acompañó, entre otros documentos, copia del DNI y de la partida de nacimiento de su hija, del libro de familia, del permiso de residencia concedido en el año 2005 a la demandante, de su tarjeta sanitaria individual expedida por la Junta de Andalucía, del pasaporte de la actora con sello de entrada en España a través del aeropuerto de Barajas, certificados de empadronamiento, y oferta de trabajo como empleada de hogar.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reposición fue desestimado por resolución de la Subdelegación del Gobierno en Cádiz, de 4 de marzo de 2010, en la que se razona: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25 de la L.O. 4/2000 señala los requisitos de entrada en el territorio español, entre ellos el efectuar la entrada por puesto fronterizo habilitado el efecto, provisto de pasaporte o documento de viaje que acredite su identidad, no consta que se hayan cumplido ninguno de tales requisitos. En el momento de la detención se encontraba ilegalmente en España, dado que al proceder a su identificación debía simplemente haber mostrado su pasaporte con el correspondiente sello de entrada o bien la autorización de residencia o documento análogo que le permitieran la entrada o la estancia en nuestro país. Y no se han presentado pruebas de poseerlos a pesar del tiempo transcurrido desde la iniciación del presente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desproporcionada la sanción de expulsión cuando son hechos que constan en el expediente que Vd. ha vulnerado toda la normativa española relacionada con la entrada y estancia de extranjeros en España; carece de cualquier tipo de documentación personal que asegure su identidad y nacionalidad; y reside en España sin tener autorización para ello y sin, ni siquiera, intentar obtenerla. Y, además, ha sido condenado a una pena privativa de libertad impuesta por una conducta dolosa que constituye en nuestro país delito sancionado con pena privativa de libertad superior a un 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relato sólo cabe añadir que, recurrida la sanción en vía contencioso-administrativa, el Juzgado núm. 2 de Cádiz, en Sentencia de 30 de marzo de 2011, redujo la prohibición de entrada a cinco años, que es el máximo previsto en el art. 58.1 LOEx, sin que la Administración hubiese justificado la concurrencia de algún supuesto de amenaza grave, de acuerdo con el apartado 2 de dicho precepto, que permitiera la imposición del plazo de prohibición que la sanción impugnada establecía. En lo demás, el recurso fue desestimado, siendo confirmada esta decisión en apelación.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la vista de cuanto ha quedado expuesto, resulta evidente para los Magistrados firmantes de este Voto la manifiesta ausencia de motivación por parte de las resoluciones administrativas sancionadora y resolutoria del recurso de reposición, que han prescindido por completo de lo alegado por la demandante y se han limitado a emplear un formulario, en el que se utiliza reiteradamente el masculino para referirse a ella, y en el que se recogen como fundamento de la sanción de expulsión una serie de circunstancias que han sido rotundamente desmentidas por los documentos aportados por la actora. Esto es, la Administración, además de tratar de justificar la proporcionalidad de la sanción en una serie de circunstancias que, en su práctica totalidad, queda demostrado de forma palmaria que no concurren en la actora, se ha negado, lisa y llanamente, a tomar en consideración las circunstancias del caso, omitiendo toda valoración acerca del dato alegado por la sancionada de que contaba con una pareja estable, de nacionalidad española, y que fruto de su relación había nacido una niña, también española, y sobre la afección que en cuanto a los derechos e intereses de ambos produciría la sanción de expulsión. Y esta ausencia de motivación resulta tanto más grave en la medida en que, por una parte, resultaban afectados derechos fundamentales, como los reconocidos en los arts. 18 y 19 CE, de suerte que se exigía una motivación reforzada (por todas, STC 31/2013, de 11 de febrero, FJ 3), y, por otra, lo alegado por la demandante de amparo en cuanto a sus circunstancias personales estaba en conexión con intereses de indudable relevancia constitucional, como son los contenidos en el art. 39 CE, de manera que, ante su puesta de manifiesto por la persona contra la que se dirigía el procedimiento sancionador, su ponderación resultaba obligada.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resultan innegables para cualquier observador, por más que la Sentencia de la que discrepamos —yendo más allá del papel de Juez constitucional— haya querido minimizar su incidencia práctica, los negativos efectos que la sanción de expulsión produce sobre los derechos e intereses de la hija menor de edad de la demandante de amparo. En primer lugar, se va a ver privada de su derecho a la vida familiar bien con su padre, bien con su madre, dependiendo de si la madre la lleva consigo o no a Argentina, y, aun en el caso de que su madre la dejara en España (situación poco probable), se podría llegar a encontrar en situación de desamparo (art. 172.1 del Código civil), dado que su padre se encuentra en prisión hasta el año 2014 y no puede atenderla. Por otra parte, no es menos importante la incidencia sobre el derecho de la menor a elegir libremente la residencia y a circular por el territorio nacional (art. 19 CE), en su condición de ciudadana española, ya que, en las circunstancias actuales, y puesto que no tiene capacidad para decidir por sí misma, la expulsión de su madre, encontrándose el padre en prisión, implica, so pena de dejar de cumplir las obligaciones parentales que incumben a aquélla constitucionalmente, la obligación de la menor de abandonar el territorio nacional junto a su madre. Y, finalmente, y como consecuencia de todo ello, la salida de España de la menor conllevará que su padre no podrá tenerla en su compañía ni ejercer los derechos y deberes que en tal condición le corresponden.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Atendida la relevancia constitucional de esas circunstancias, la negativa a valorarlas debe ser considerada una decisión arbitraria, como ya señalara este Tribunal en un supuesto similar en la STC 140/2009, de 15 de junio, FJ 6, en la que se afirmó: “En efecto, baste recordar a esos efectos, teniendo presente que por mandato del art. 10.2 CE, las normas relativas a los derechos fundamentales y a las libertades que la Constitución reconocen deben ser interpretados de conformidad con la Declaración universal de derechos humanos y los tratados y acuerdos internacionales sobre la misma materia ratificados por España, que el art. 39.1 CE establece que los poderes públicos asegurarán la protección social, económica y jurídica de la familia, y que, en relación con ello, la jurisprudencia del Tribunal Europeo de Derechos Humanos ha reiterado que en los supuestos de expulsión, tanto cuando son consecuencia de una infracción penal como en aplicación de la normativa administrativa de extranjería, el arraigo familiar puede actuar como límite a la expulsión, porque la ejecución de la misma podría no resultar proporcionada al fin legítimo perseguido por la medida, esto es la garantía del orden público, vulnerando de ese modo el derecho a la vida privada y familiar reconocido en el art. 8.1 del Convenio europeo de derechos humanos (CEDH; por todas, SSTEDH de 2 de agosto de 2001, caso Boultif c. Suiza, o de 17 de abril de 2003, caso Yilmaz c. Alemania). Igualmente, tampoco cabe obviar que el art. 39.4 CE establece que los niños gozarán de la protección prevista en los acuerdos internacionales que velan por sus derechos y, en relación con ello, que el art. 3.1 de la Convención de las Naciones Unidas de 20 de noviembre de 1989, de derechos del niño (ratificada por Instrumento de 30 de noviembre de 1990 y publicada en el BOE núm. 313, de 31 de diciembre de 1990), establece que en todas las medidas que tomen, entre otros, las autoridades administrativas en que puedan resultar concernidas los niños de ser de consideración primordial atender a los intereses superiores del niño”.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se refiere acertadamente, en el fundamento jurídico 7, al necesario reconocimiento, respeto y protección de mandatos constitucionales, como los establecidos en los apartados 1 y 4 del art. 39 CE, señalando que deben informar la práctica judicial, “lo que supone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 De dicho razonamiento debería seguirse, en pura lógica, un análisis sobre si, en el presente caso, se habían tenido en cuenta los expresados mandatos tanto por la Administración, a la hora de imponer la sanción de expulsión, como por los órganos judiciales, en su labor de revisión de la actuación administrativa, lo que se traduciría en verificar si, dadas las circunstancias del caso concreto, la decisión de expulsión del territorio nacional y el sacrificio que conlleva para la convivencia familiar —y, añadimos, para la hija— es proporcional al fin que dicha medida persigue. Pero paradójicamente, la Sentencia se queda ahí y no extrae las ineludibles conclusiones de esa afirmación, sino que se limita, de modo incomprensible, a constatar que la posición jurídica invocada en la demanda en relación a la vida familiar y las relaciones paterno-filiales no aparece protegida por ningún precepto constitucional exigible en este cauce procesal, en lugar de constatar que esos mandatos constitucionales de protección de la familia y de los hijos no se han tenido en cuenta ni por la Administración ni por los órganos jurisdiccionales al imponer y confirmar la sanción de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cuanto hasta aquí se ha expuesto, no podemos sino llegar a la conclusión de que las resoluciones administrativas impugnadas por la actora han vulnerado el derecho de ésta a la tutela judicial efectiva, pues su grado de arbitrariedad es tal, que la aplicación de la legalidad que han realizado es tan sólo una mera apariencia, por lo que no pueden entenderse fundadas en Derecho (SSTC 56/2013, de 11 de marzo, FJ 2; y 128/2013, de 3 de junio, FJ 4), e incluso, se podría llegar a afirmar que carecen absolutamente de motivación, porque la que contienen es meramente formularia y no responde a las reales circunstancias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ve afectada esta conclusión por la interpretación rigorista que del art. 57.2 LOEx realizan tanto las resoluciones administrativas como las judiciales, en el sentido de que no cabría ponderación de las circunstancias del caso concreto. Una interpretación semejante no puede ser aceptada. Como este Tribunal apuntó en la STC 140/2009, FJ 6, el art. 55.3 LOEx prevé expresamente que la graduación de las sanciones en materia de extranjería se ajustará a criterios de proporcionalidad, lo que ha de cohonestarse con el deber de motivar no sólo la calificación jurídica de los hechos, sino también la sanción a imponer (STC 212/2009, de 26 de noviembre, FJ 4). Por otra parte, también se ha señalado en la STC 113/2002, de 9 de mayo, FJ 6,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criterio reiterado en la STC 260/2007, de 20 de diciembre, FJ 7, y que resulta perfectamente trasladable a la previsión del art. 57.2 LOEx. En efecto, una primera aproximación al mismo nos permite constatar que, simplemente, viene a añadir un supuesto más al elenco de conductas que, según la previsión del art. 57.1, pueden dar lugar a la expulsión de un extranjero, pero sin que se aprecie en sus términos una rigidez tal que impida toda capacidad de apreciación por parte de la Administración sancionadora privándole de la imprescindible labor de ponderación que debe realizarse en todo procedimiento sancionador. El propio art. 57 contempla en los apartados 5 y 6 supuestos de excepción en los que no podrá imponerse la sanción de expulsión, y en su apartado 3, como regla que debe entenderse referida a los dos que lo preceden, prevé que no podrán imponerse conjuntamente las sanciones de expulsión y multa, de donde puede derivarse sin problema que tanto en el supuesto del apartado 1 como en el del 2 cabe la imposición de cualquiera de las dos sanciones, dejando la propia ley, por tanto, margen a la ponderación administrativa, sin que la expulsión opere ope legis.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cabe admitir, por inconstitucional, una interpretación del art. 57.2 LOEx que obligue a expulsar al extranjero en quien concurra el presupuesto de hecho de la norma con absoluta abstracción de las circunstancias del caso, sin permitir ponderación alguna de las mismas, incluso en aquellos supuestos en los que, como sucede en el que nos ocupa, resulten afectados por la expulsión derechos fundamentales o intereses de relevancia constitucional, tales como los protegidos por el art. 39 CE. En casos así será obligado siempre efectuar la debida ponderación entre los intereses en presencia, para determinar si el sacrificio que experimenten esos derechos o intereses con relevancia constitucional puede suponer que la ejecución de la expulsión no resulte proporcionada al fin legítimo perseguido por la medida. En otro caso, si la postulada por órganos administrativos y judiciales fuera la única interpretación posible del precepto aplicado, habría que concluir necesariamente que éste resulta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Discrepamos también de la Sentencia aprobada por la mayoría en relación con la conclusión a la que llega en cuanto a la denuncia de vulneración del art. 19 CE que realiza la actora, que se concreta en la lesión de los derechos de su hija menor de edad, que se verá obligada a abandonar el país como consecuencia de la expulsión de su madre, pese a ser la menor ciudadana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hemos de señalar que, aunque compartimos la conexión que se hace en el fundamento jurídico 5 del art. 19 CE con los principios rectores consagrados en el capítulo III del título I CE, sin embargo, consideramos que esa conexión se realiza de manera selectiva, sin una razón que justifique el modo de actuar, que la Sentencia, en cualquier caso, no explicita. En efecto, en ésta se conecta el art. 19 CE únicamente con el art. 39.4 CE, que otorga a los niños la protección prevista en los acuerdos internacionales que velan por sus derechos, pero se omite toda consideración respecto de otros principios rectores que pueden ser conectados con los derechos fundamentales consagrados en el art. 19 CE, y que resultan trascendentes para el supuesto de hecho que nos ocupa, en la medida en que, siguiendo igual secuencia lógica de conexión con el derecho fundamental de los españoles a elegir libremente la residencia, pueden condicionar la expulsión de la actora. Así, en primer lugar, ha de conectarse también aquí el art. 19 CE con el apartado 1 del art. 39 CE, referido a la protección de la familia por los poderes públicos, que se proyecta, en este caso, a la convivencia familiar de la menor con su madre, pues, para mantenerla, se verá obligada a abandonar el territorio nacional, y no resulta admisible, desde la perspectiva constitucional, que se dé lugar a una contraposición de tal envergadura entre el derecho fundamental y el principio rector hasta el punto de hacer imposible la satisfacción conjunta de ambos. En segundo lugar, el art. 19 CE ha de cohonestarse igualmente con el apartado 3 del art. 39 CE, que recoge el deber de los padres de prestar asistencia de todo orden a sus hijos, que en este caso también se convertiría en un deber de imposible cumplimiento por la madre si, para respetar el derecho a elegir libremente residencia de la hija, se produce la permanencia de ésta en el territorio nacional mientras la madre es expulsada, ya que para que dicho deber pueda ser efectivamente cumplido, la hija también deberá abandonar el territorio nacional junto a su madre. Por tanto, es preciso conectar en la misma medida este principio rector con el derecho fundamental concernido, de forma que el cumplimiento del deber de asistencia a los hijos que recae sobre los padres pueda llegar eventualmente a condicionar una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aspecto en el que se centran nuestras discrepancias es el referido a la adjetivación selectiva de los perjuicios que pueden dar lugar a la lesión del derecho fundamental del art. 19 CE, que la Sentencia concreta en que el superior interés de la menor pase necesariamente por acompañar al progenitor expulsado, bien por no tener en España otro elemento de arraigo bien porque sólo dicho progenitor pueda asumir su manutención. A nuestro juicio, tal adjetivación resulta caprichosa y reduccionista o estrecha de miras, concretando los únicos supuestos en los elementos fácticos que concurrían en la Sentencia del Tribunal de Justicia de la Unión Europea que se cita en el propio fundamento jurídico 5, elevándolos a la categoría de únicos elementos obstativos de la expulsión, sin haberse preocupado de explorar o valorar la posibilidad de que puedan darse otras situaciones que tengan igual valor obstativo o que, incluso, deban tener una consideración preferente sobre las que menciona la Sentencia. A nuestro juicio, centrar la cuestión en la manutención de la menor es centrarla en un aspecto muy parcial, olvidando otros igualmente relevantes, porque los padres deben prestar a sus hijos asistencia de todo orden (art. 39.3 CE), y no solamente la manutención. Se prescinde así del factor afectivo, o de la labor educativa que corresponde cumplir a los padres, que, según el art. 154.1 CC, deben velar por sus hijos, tenerlos en su compañía, alimentarlos, educarlos y procurarles una formación integral, componiendo así una serie de deberes que no quedan debidamente plasmados con la simple referencia a la manutención que se efectúa en la Sentencia aprobada por la mayoría. De la misma forma, e interpretada la Sentencia sensu contrario, no alcanzamos a comprender cómo el hecho de tener algún otro elemento de arraigo (existencia de alguna otra conexión familiar) puede hacerse prevalecer sobre el deber de asistencia que impone a los padres el art. 39.3 CE en la ponderación del art. 19 CE a efectos del juicio de expulsión, pues son éstos los primeros y principales sujetos llamados a encargarse de los hijos, razón por la cual su deber aparece constitucionalizado. E igualmente incomprensible resulta que no se tenga en cuenta la protección de la familia del art. 39.1 CE como principio con entidad limitadora de la expulsión cuando está en juego la defensa del derecho del art. 19 CE, ni en la Sentencia se explicita razón alguna por la que estos otros referentes no entran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la Sentencia a la que formulamos el presente Voto se plasma una visión muy limitada de los aspectos que pueden incidir en el supuesto de la expulsión cuando se encuentra en juego el derecho fundamental de una menor a fijar libremente su residencia, y, con estos mimbres, por lógica, la respuesta que se ha dado al problema de fondo que aquí se plantea debía ser necesariamente parcial y errónea. Pero, además, esa respuesta no puede tacharse sino de puramente voluntarista, y, además, desconocedora de las consecuencias evidentes que para cualquier observador jurídico va a producir sobre la menor la expulsión de su madre.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objeción que se ha de formular es la de que este Tribunal no resuelve las solicitudes de amparo atendiendo a situaciones futuras y sobre la base de elementos que no sean actuales o que constituyan meras presunciones. Hay que estar al momento en el que, según la demanda, se pudo producir la lesión del derecho fundamental objeto de la queja y efectuar la valoración en virtud de las circunstancias concurrentes en ese preciso instante. La lesión no existe o deja de existir por lo que pueda ocurrir en el futuro, sino por el substrato fáctico que sirvió o debió servir en la adopción de las resoluciones administrativas impugnadas y las consecuencias normales que del mismo deban extraerse. Y en ese preciso momento (resolución de 21 de septiembre de 2009, confirmada por otra de 4 de marzo de 2010) lo verdaderamente indiscutible es que, por mucho que, como se afirma en la Sentencia, no hay resolución administrativa o judicial que otorgue en exclusiva la guarda y custodia sobre la niña a la madre, el único progenitor que podía dar cumplimiento al deber constitucional de prestar asistencia de todo orden a la hija menor de edad (art. 39.3 CE) era la actora, puesto que el padre se encontraba en prisión (cumple su pena en el año 2014) y, por consiguiente, no podía —ni puede aún— atender en debida forma a su hija. La inmediata consecuencia de esta situación es que, en el momento de su expulsión, la madre tendría que llevar a su hija consigo con la consiguiente necesidad de que la menor española abandone el territorio nacional a causa de la expulsión de su madre, con la consiguiente vulneración del derecho fundamental consagrado en el art. 19 CE. Frente a este inobjetable planteamiento, no tienen cabida posturas meramente voluntaristas como la desarrollada en la Sentencia de la mayoría acerca de la existencia de elementos de arraigo en España por el hecho de que el cumplimiento de la pena por parte del padre está cercano (aunque en el momento en que se ha de llevar a cabo la expulsión sigue preso), o por la previa convivencia de la menor con su abuela paterna y su abuela materna en el pasado. Se trata de meras presunciones, no basadas en elementos acreditados, y cuya quiebra puede dar lugar a otra situación mucho más grave si, finalmente, la menor queda en España: que pueda quedar en situación de desamparo (art. 172.1 CC), dado que su padre aún no puede atenderla, lo que sería susceptible de originar, incluso, la pérdida de los lazos familiares en el caso de que la Administración competente considere, al salir su padre de prisión, que éste no reúne las condiciones suficientes para hacerse cargo de la menor, y que ello derive en un acogimiento y hasta en una posterior adopción. Es una presunción, sí, pero enunciada con mayor fundamento y contando con igual o mayor posibilidad de materialización que las recogidas en la Sentencia de la mayoría para justificar que no existe vulneración del art. 19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hemos de calificar de auténtico despropósito la afirmación contenida al final del fundamento jurídico 5 de la Sentencia en el sentido de que los elementos de arraigo existentes “hacen viable en la práctica que [la menor] opte, en aras de la prevalencia de su propio interés, por permanecer en España”, de donde extrae la conclusión de que la expulsión no le impedirá el disfrute efectivo de las libertades que le reconoce el art. 19 CE como ciudadana española. No está de más recordar que, en el momento de imposición de la sanción de expulsión, la menor contaba con tres años, y en el momento actual con siete, y que, por tanto, al ser menor de edad, no puede optar, como se dice en la ponencia, por permanecer en España por su propia decisión, sino que tendrá que seguir aquello que el único progenitor en situación de cumplir el deber de prestarle una asistencia integral decida, que será, atendidos los deberes constitucionales y legales que pesan sobre ella, llevarla consigo a Argentina. En definitiva, por muchos hipotéticos elementos de arraigo que la ponencia aprecie, la expulsión de la madre conllevará la necesaria salida de la menor del territorio español con la consiguiente vulneración de su derecho a residir y a circular libremente por el mismo, que es la conclusión a la que debería haber llegado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También disentimos del tratamiento que en la Sentencia aprobada por la mayoría se realiza de la queja de la demandante referida al art. 18.1 CE. Como primer aspecto, consideramos que el análisis que la Sentencia realiza de esa queja no se ajusta a los términos en que se ha formulado en la demanda. Aunque en la fundamentación jurídica no se explicita cuál es el fundamento de dicha queja, del inicio del fundamento jurídico 6 puede deducirse que el “derecho a la vida familiar” que alega la actora se refiere a su propia convivencia con su hija menor de edad, que podría verse afectada por la expulsión. Sin embargo, no es ese el planteamiento que se realiza en la demanda, según se deduce del propio antecedente 3 de la Sentencia, que concreta esa queja en que si, como consecuencia de la expulsión de la madre, la niña marchara con ella Argentina, “se estaría privando a hija y padre, ambos españoles de origen, del derecho de relacionarse entre sí, impidiendo el desarrollo del derecho de disfrutar de la intimidad familiar del art. 18.1 de la Constitución, en la línea que lo viene interpretando el Tribunal Europeo de Derechos Humanos”. Así pues, en la Sentencia se ha dado respuesta a una queja distinta a la realmente planteada por la demandante de amparo, que se articulaba desde el prisma de la afección del derecho de su hija menor de edad a mantener una convivencia familiar con su padre, que seguirá residiendo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igualmente, que la Sentencia de la que discrepamos haya realizado un examen de la cuestión siguiendo una pauta distinta a la empleada en relación con el art. 19 CE. Así, mientras en el caso de éste se integró el precepto con alguno de los principios rectores consagrados en el art. 39 CE, realizando una consideración conjunta de los mismos, en el supuesto del art. 18.1 CE se separan por completo el precepto que recoge el derecho fundamental y los principios rectores del art. 39 CE, concluyendo que la posición jurídica invocada en la demanda en relación a la vida familiar y las relaciones paterno filiales no aparece protegida por ningún precepto constitucional exigible en este cauce procesal, y que la efectividad de los principios rectores no puede exigirse a través del recurso de amparo, sin perjuicio de que los jueces ordinarios hayan de tenerlos especialmente presentes al ejercer su potestad de interpretar y aplicar el art. 57.2 LOEx. Paradójicamente, la Sentencia no realiza la labor de comprobar si los órganos administrativos y judiciales han tenido en cuenta o no dichos principios en la aplicación del citado precepto, aspecto que tendría cabida en la imprescindible necesidad de motivación de las resoluciones sancionadoras, a la que ya hemos hecho referencia anteriormente al analizar la queja relativa al art. 24.1 CE que, a juicio de los Magistrados que suscriben el presente Voto, sí se ha planteado de manera efectiva por la actora, a pesar de que este extremo se haya negado en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entre derechos fundamentales y principios rectores es algo común en nuestra jurisprudencia, al punto de que, en ocasiones, este Tribunal ha reforzado el canon del art. 24.1 CE en cuanto a la exigencia de motivación de la resoluciones judiciales por el solo hecho de estar comprometido en el asunto algún principio rector de los enunciados en la Constitución. Ejemplo de ello es la STC 95/2000, de 10 abril, que en relación con el art. 43 CE afirmó: “La trascendencia constitucional del defecto apreciado se intensifica teniendo en cuenta que aquella desestimación ha perjudicado el acceso de la Sra. L. a la asistencia sanitaria proporcionada por el sistema público de Seguridad Social y, en último término, a la protección de la salud a la que se refiere el art. 43 CE.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entre los que se encuentra el precepto citado, no son meras normas sin contenido (STC 19/1982, de 5 de mayo, FJ 6) sino que, por lo que a los órganos judiciales se refiere, sus resoluciones habrán de estar informadas por su reconocimiento, respeto y protección, tal como dispone el art. 53.3 CE. De ese modo, una decisión que no sólo se adopta sobre una conclusión que contradice los hechos sino que, además, desconoce la orientación que debió tener la aplicación de la legalidad, acentúa la falta de justificación y de razonabilidad de la resolución impugnada, como ya mantuvimos en nuestra STC 126/1994, de 25 de abril”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una resolución que, en otro caso, sería respetuosa con el art. 24.1 CE puede no serlo por no atender a la orientación que impone el principio rector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esa proyección debía realizarse en relación con el art. 24.1 CE, con más razón había de tener lugar en cuanto a los derechos fundamentales sustantivos, y así se afirmó en la STC 154/2006, de 22 de mayo, FJ 8, al señalar: “Ya hemos dicho que directamente conectado con el principio constitucional de no discriminación por razón de filiación, se encuentra el mandato constitucional recogido en el art. 39, apartados 2 y 3 CE, que obliga a los poderes públicos a asegurar ‘la protección integral de los hijos, iguales éstos ante la Ley con independencia de su filiación’ (STC 200/2001, de 4 de octubre, FJ 4), y a los padres a ‘prestar asistencia en todo orden a los hijos habidos dentro o fuera del matrimonio’, de forma que toda opción legislativa de protección de los hijos que quebrante por sus contenidos esa unidad —lo mismo que aquellas interpretaciones de la regulación legal que la determinen— ocasionan una discriminación por razón de nacimiento expresamente prohibida por el art. 14 CE. En contra de esa exigencia constitucional, la interpretación que realiza la resolución impugnada, formalmente neutra, discrimina de modo indirecto a los hijos extramatrimoniales (art. 14 en relación con los arts. 39 y 41 CE): el art. 39.3 CE, cuyo texto refleja una directa conexión con el art. 14 CE, impone a los padres el deber de ‘prestar asistencia de todo orden a los hijos habidos dentro o fuera del matrimonio’ y, sin embargo, con aquella interpretación, las realidades familiares extramatrimoniales estarían en peores condiciones para prestar tal asistencia a unos ‘hijos habidos ... fuera del matrimonio’, es decir, éstos, en el terreno de dicha asistencia, serían de peor condición que los hijos matrimoniales”.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encontrándose comprometida la convivencia familiar de una menor con uno de sus progenitores como consecuencia de la expulsión de la madre, resultaba imprescindible poner el art. 18.1 CE en relación con los mandatos de los apartados 1, 3 y 4 del art. 39 CE, referidos a la protección de la familia, al deber de los padres de prestar asistencia de todo tipo a sus hijos, y a la protección de los niños según los acuerdos internacionales que velan por sus derechos. Y, realizada dicha conexión, la respuesta no podría haber sido otra que la de considerar vulnerado el derecho fundamental consagrado en el art. 18.1 CE como consecuencia de la resolución administrativa que impuso a la demandante de amparo la sanción de expulsión del territorio nacional sin tomar en consideración la afección que sobre el derecho a la convivencia familiar de la menor de edad implicaba dicha decisión. Nada de ello se hace en la Sentencia de la que discrepamos que, apartándose de manera incongruente del criterio seguido en cuanto al art. 19 CE, desconecta por completo derecho fundamental y principios rectores, y dedica todo su esfuerzo a descartar que en el art. 18 CE se reconozca un derecho a la vida familiar, a diferencia de lo que ocurre con el art. 8.1 del Convenio europeo para la protección de los derechos humanos y de las libertades fundamentales (CEDH), en la interpretación que del mismo ha realizado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la valoración que se hace en el fundamento jurídico 6 sobre la doctrina del Tribunal Europeo de Derechos Humanos, apartándose de la misma para mantenerse en la visión más estrecha de la STC 236/2007, de 7 noviembre, con desprecio de la noción elaborada por aquella del “derecho a la vida familiar”, que comprendería como uno de sus elementos fundamentales del disfrute por padres e hijos de su mutua compañía (STEDH caso Johansen, de 27 de junio de 1996, § 52), y quitando todo valor a que esa circunstancia, al menos desde la perspectiva del art. 8.1 CEDH, se haya considerado en ocasiones como límite a la posibilidad de aplicación de las causas legales de expulsión de los extranjeros. En nuestra opinión, no es posible seguir manteniendo ese camino divergente al que sigue la jurisprudencia del Tribunal Europeo de Derechos Humanos en esta materia, sino que es preciso incorporarla en el derecho interno. En este sentido, hay que recordar que el art. 10.2 CE establece que las normas relativas a los derechos fundamentales y a las libertades públicas reconocidos en la Constitución habrán de interpretarse de conformidad con la Declaración Universal de Derechos Humanos y los tratados y acuerdos internacionales sobre las mismas materias ratificados por España, entre ellos el Convenio Europeo de Derechos Humanos, con el contenido que para sus distintos preceptos ha ido delimitando la jurisprudencia del Tribunal Europeo de Derechos Humanos. Ya en la STC 140/2009, de 15 junio, FJ 6, se avanza en esta línea, recordando, tras la cita de los arts. 10.2 y 39.1 CE que dicha jurisprudencia “ha reiterado que en los supuestos de expulsión, tanto cuando son consecuencia de una infracción penal como en aplicación de la normativa administrativa de extranjería, el arraigo familiar puede actuar como límite a la expulsión, porque la ejecución de la misma podría no resultar proporcionada al fin legítimo perseguido por la medida, esto es la garantía del orden público, vulnerando de ese modo el derecho a la vida privada y familiar reconocido en el art. 8.1 del Convenio europeo de derechos humanos (CEDH; por todas, SSTEDH de 2 agosto 2001, caso Boultif c. Suiza, o de 17 abril 2003, caso Yilmaz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está de más recordar que, como se señala en la Sentencia aprobada por la mayoría, el art. 7 de la Carta de Derechos Fundamentales de la Unión Europea reconoce el derecho al respeto de la vida privada y familiar, y que al socaire de la incidencia que la aplicación de dicha Carta puede tener en el orden interno, este Tribunal afirmó en la Declaración 1/2004, de 13 de diciembre, FJ 6, que “Es doctrina reiterada de este Tribunal que los tratados y acuerdos internacionales a los que se remite el art. 10.2 de la Constitución ‘constituyen valiosos criterios hermenéuticos del sentido y alcance de los derechos y libertades que la Constitución reconoce’, de suerte que habrán de tomarse en consideración ‘para corroborar el sentido y alcance del específico derecho fundamental que ... ha reconocido nuestra Constitución’ [STC 292/2000, de 30 de noviembre, FJ 8, con referencia, precisamente, a la propia Carta de Niza; también STC 53/2002, de 27 de febrero, FJ 3 b)]. El valor interpretativo que, con este alcance, tendría la Carta en materia de derechos fundamentales no causaría en nuestro Ordenamiento mayores dificultades que las que ya origina en la actualidad el Convenio de Roma de 1950, sencillamente porque tanto nuestra propia doctrina constitucional (sobre la base del art. 10.2 CE) como el mismo artículo II-112 (como muestran las ‘explicaciones’ que, como vía interpretativa se incorporan al Tratado a través del párrafo 7 del mismo artículo) operan con un juego de referencias al Convenio europeo que terminan por erigir a la jurisprudencia del Tribunal de Estrasburgo en denominador común para el establecimiento de elementos de interpretación compartidos en su contenido mínimo. Más aún cuando el art. I-9.2 determina en términos imperativos que ‘la Unión se adherirá al Convenio Europeo para la protección de los Derechos Humanos y de las Libertades Fundamentales’”. Y, a continuación, añade: “Por lo demás no puede dejar de subrayarse que el artículo II-113 del Tratado establece que ninguna de las disposiciones de la Carta ‘podrá interpretarse como limitativa o lesiva de los derechos humanos y libertades fundamentales reconocidos, en su respectivo ámbito de aplicación, por el Derecho de la Unión, el Derecho internacional y los convenios internacionales de los que son parte la Unión o todos los Estados miembros, y en particular el Convenio Europeo para la Protección de los Derechos Humanos y de las Libertades Fundamentales, así como por las Constituciones de los Estados miembros’, con lo que, además de la fundamentación de la Carta de derechos fundamentales en una comunidad de valores con las constituciones de los Estados miembros, claramente se advierte que la Carta se concibe, en todo caso, como una garantía de mínimos, sobre los cuales puede desarrollarse el contenido de cada derecho y libertad hasta alcanzar la densidad de contenido asegurada en cada caso por el Derecho interno”.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que tanto la jurisprudencia del Tribunal Europeo de Derechos Humanos, como denominador común, como la referida Carta, vienen a garantizarnos unos contenidos mínimos en relación con los derechos fundamentales, a partir de los cuales se determine en el orden interno el contenido asegurado por el Derecho propio, sin que, en ningún caso, pueda ser objeto de rebaja ese contenido mínimo garantizado por las normas del CEDH, según la interpretación que de las mismas realiza el Tribunal Europeo de Derechos Humanos, y por las de la Carta de Derechos Fundamentales de la Unión Europea. Sin embargo, ese mínimo ha sido objeto de rebaja en la Sentencia aprobada por la mayoría, con una argumentación que en modo alguno podemos compartir, a pesar de reconocer implícitamente que se aparta de lo resuelto de manera reiterada por el Tribunal Europeo de Derechos Humanos sobre el art. 8.1 CEDH y del art. 7 de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en esa jurisprudencia del Tribunal Europeo de Derechos Humanos podemos encontrar la condena a España, operada por la STEDH de 10 de abril de 2012, caso K.A.B. c. España, en un supuesto en el que la expulsión de la madre supuso la pérdida de contacto del padre con su hijo, al ser éste declarado en situación de desamparo, siendo primero objeto de acogimiento y posteriormente de adopción. El Tribunal recuerda que el concepto de “familia” contemplado por el art. 8 del Convenio no se limita únicamente a las relaciones basadas en el matrimonio y puede englobar otros vínculos “familiares” de facto cuando las partes cohabitan fuera del matrimonio, de manera que un niño resultante de tal relación se incluye automáticamente en esta célula “familiar” a partir de su nacimiento y por el hecho mismo de éste. En cualquier caso, el art. 8 protege la vida privada al igual que la vida familiar, y el derecho a la reagrupación de un padre con su hijo biológico se incluyen el ámbito de aplicación del concepto de “vida privada” que engloba aspectos importantes de la identidad personal (§ 88 y 90). Asimismo, recuerda el Tribunal su reiterada jurisprudencia por la que, si bien el art. 8 tiene esencialmente por objeto proteger al individuo contra las injerencias arbitrarias de las autoridades públicas, no se limita a imponer al Estado el deber de abstenerse de tales injerencias, sino que esta obligación de carácter negativo suelen añadirse obligaciones positivas inherentes al respeto efectivo de la vida privada o familiar. Tanto en un caso como en otro, debe respetarse el justo equilibrio entre los intereses concurrentes del individuo y los de la sociedad su conjunto, gozando en ambas hipótesis el Estado de un cierto margen de apreciación (§ 95). Ahora bien, para ser adecuadas, las medidas destinadas a reunir al padre y su hijo deben establecerse rápidamente, ya que el paso del tiempo puede tener consecuencias irremediables para las relaciones entre el niño y los padres que no viven con él, recordándose en este punto que, “en los asuntos en relación con la vida familiar, la ruptura del contacto con un niño de muy corta edad puede conducir a una alteración creciente de la relación con su padre” (§ 97 y 103). Se destaca, asimismo, la responsabilidad de la propia Administración, debido a la expulsión de la madre del territorio nacional sin efectuar comprobaciones previas y omitiendo tener en cuenta la información facilitada sobre la existencia del hijo, sin adoptar ninguna medida al respecto y sin que se hubiese dado ninguna explicación satisfactoria que justificara la urgencia de la expulsión (§ 108). Finalmente, en la indagación de si, en la aplicación e interpretación de las disposiciones legales aplicables, se respetaron las garantías del art. 8 CEDH, teniendo en cuenta, en particular, el interés superior del niño, el Tribunal concluye que las autoridades españolas no desplegaron esfuerzos adecuados y suficientes para hacer respetar el derecho del demandante a la reagrupación con su hijo, ignorando si el derecho al respeto de su vida privada, garantizado por el art. 8 (§ 116).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se constata la similitud entre dicho asunto y el que nos ocupa, en el que tanto la Administración como los órganos jurisdiccionales han omitido realizar toda consideración acerca de la incidencia que la medida de expulsión de la actora va a producir a su hija menor de edad en la relación con su padre, que se muestra como una consecuencia negativa evidente de la expulsión, y que va a privar a ambos sujetos del derecho a esa “vida privada” a la que de modo reiterado se refiere la STEDH a la que se acaba de hacer mención, y en cuya línea discursiva sería deseable que se hubiese enmarcado la decisión adoptada en la Sentencia de la que disentimos. No habiéndolo hecho así, se ha puesto una piedra más para una nueva condena contra el Estado español por parte del Tribunal Europeo de Derechos Humanos, instancia ante la que la actora, indudablemente, recibirá la adecuada satisfacción a sus pretensiones que, de manera inexplicable, este Tribunal Constitucional no le ha otorgado..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noviembre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