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José Hernando Santiago, don Fernando Valdés Dal-Ré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4 de julio de 2013.</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Inadmitir el recurso de amparo, por insuficiente justificación de la especial trascendencia constitucional (art. 49.1 LOTC), y por inexistencia de la vulneración denunciada (art. 44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 este Tribunal Constitucional el 17 de enero de 2013, don César Muñoz Núñez interpuso recurso de amparo contra la Sentencia de la Sala de lo Contencioso-Administrativo del Tribunal Superior de Justicia de Madrid de 21 de noviembre de 2012, que desestimó el recurso de apelación interpuesto contra la Sentencia del Juzgado de lo Contencioso-Administrativo núm. 32 de Madrid de 16 de enero de 2012 (núm. 19/2012).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mediante providencia de 4 de julio de 2013, acordó inadmitir a trámite la demanda de amparo, de conformidad con el art. 50.1 a) en relación con el art. 44.1 a) ambos de la Ley Orgánica del Tribunal Constitucional (LOTC), por no haberse agotado debidamente los medios de impugnación dentro de la vía judicial (no interposición del incidente de nulidad de actuaciones previsto en el art. 241.1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referida providencia interpone recurso de súplica el Ministerio Fiscal, alegando que a través del recurso de apelación se concedió a los órganos jurisdiccionales la posibilidad de revisar la corrección o no de la notificación de la resolución administrativa que se impugnaba, por lo que no había necesidad de interponer incidente de nulidad de actuaciones y, en consecuencia, la vía judicial habría quedado definitivamente agotada.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20 de septiembre de 2013 se acordó dar traslado del recurso de súplica al demandante de amparo, para que en el plazo de tres días alegara lo que estimase pertinente, de conformidad con el art. 93.2 LOTC. Su representación procesal presentó el 27 de septiembre de 2013 escrito en el que se adhiere al recurso de súplica interpuesto por el Ministerio Fiscal pues la vulneración del derecho fundamental denunciado en el recurso de apelación, el derecho a la tutela judicial efectiva, fue cuestión sobre la que ya se pronunció el Juzgado a quo y se sometió a revisión completa ante el Tribunal Superior de Justicia de Madrid, órgano de apelación, de modo que la vía judicial fue agotada correctamente.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considera que la Sentencia de la Sala de lo Contencioso-Administrativo del Tribunal Superior de Justicia de Madrid vulnera, con carácter general, su derecho a la tutela judicial efectiva, sin precisar el concreto contenido de dicho derecho que resulta vulnerado. No obstante, de los términos en los que se formula la demanda se deduce que la lesión que se imputa a la Sentencia impugnada es la vulneración del derecho a la tutela judicial efectiva en su vertiente de acceso a la jurisdicción, al entender que “la falta de pronunciamiento sobre el fondo de la litis, constituye en sí misma una vulneración al derecho constitucional y fundamental de tutela judicial efectiva”. Esta supuesta lesión que resultaría imputable a la Sentencia del juzgado a quo, fue ya denunciada a través del recurso de apelación por lo que, como señala el Ministerio Fiscal, no era necesario interponer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tras el nuevo examen de las actuaciones, la Sección estima que sigue siendo procedente la inadmisión del recurso de amparo, dada, por un lado, la insuficiente justificación de la especial trascendencia constitucional del recurso (art. 49.1 de la Ley Orgánica del Tribunal Constitucional: LOTC), y, por otro, la manifiesta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justificación de la especial trascendencia constitucional, la demanda se limita a exponer la lesión del derecho fundamental. Sin embargo, hemos declarado con reiteración que la carga de justificar la especial trascendencia constitucional del recurso de amparo es algo distinto a razonar la existencia de la vulneración de un derecho fundamental (AATC 188/2008, de 21 de julio, FJ 2; 289/2008, de 22 de septiembre, FJ 2; 290/2008, de 22 de septiembre, FJ 2; 80/2009, de 9 de marzo, FJ 2; y 186/2010, de 29 de noviembre, FJ único) y que, por consiguiente, es necesario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dicho, procede la inadmisión de la demanda porque el recurrente en amparo no trasciende en su razonamiento la mera exposición de la existencia de la lesión subjetiva denunciada, sin justificar en modo alguno la proyección objetiva del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el recurso de amparo debe ser inadmitido también por inexistencia de la vulneración denunciada. En efecto, el recurrente considera que la notificación de la resolución de la Tesorería General de la Seguridad Social de 27 de mayo de 2008 en el despacho profesional del Letrado que le defendía en ese momento, recogida por el portero del inmueble, que se identificó con nombre, apellidos y documento nacional de identidad, no fue eficaz ya que sólo tuvo constancia de ella cuando, tras haber conocido el embargo de sus cuentas, compareció en las dependencias de la Seguridad Social dos años más tarde, el 29 de abril de 2010. Por ello afirma que el recurso contencioso-administrativo fue interpuesto en tiempo y forma y en consecuencia así debió entenderse en la Sentencia de instancia y en la posterior de apelación, que al no hacerlo han vulnerado su derecho a la tutela judicial efectiva al haber impedido el derecho a obtener una decisión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la primera y más esencial manifestación del derecho a la tutela judicial efectiva (art. 24.1 CE) consiste en obtener del órgano judicial una resolución sobre el fondo de las pretensiones ejercitadas ante él, derecho que también se satisface con una decisión que impida entrar en el fondo de la cuestión planteada cuando se fundamente en la existencia de una causa legal que resulte aplicada razonablemente (por todas, STC 194/2009,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sobre la decisión judicial de inadmisión por extemporaneidad, “este Tribunal ha destacado que, si bien la aplicación de los plazos de prescripción y de caducidad es una cuestión de mera legalidad ordinaria, nada impide que adquiera una dimensión constitucional cuando resulte inmotivada, arbitraria, irrazonable o incursa en error patente.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STC 148/2007,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recordarse también al respecto que este Tribunal, si bien ha considerado que “los órganos judiciales no pueden presumir, sin lesionar el derecho recogido en el art. 24.1 CE, que las notificaciones realizadas a través de terceras personas (conserje de la finca, vecino, Procurador) hayan llegado a conocimiento de la parte interesada cuando la misma cuestione la recepción del acto de comunicación procesal o la fecha en que le fue entregada la cédula por el tercero, ha exigido para ello que la persona interesada efectúe tal cuestionamiento fundadamente, de modo que sólo en ese supuesto, esto es, cuando se cuestione fundadamente la recepción del acto de comunicación o la fecha en que le fue entregada la cédula por el tercero, los órganos judiciales, por requerirlo así el art. 24.1 CE,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275/1993, de 20 de septiembre; 39/1996, de 11 de marzo; 59/1998, de 16 de marzo; 199/2002, de 28 de octubre, FJ 2)” (STC 116/2004, de 13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recurrente alegó en el recurso de apelación que no había recibido la notificación entregada al portero de la finca. Mas tal aseveración no se acompañó de razonamiento ni argumentación alguna, ni, en fin, de ninguna solicitud probatoria que pretendiera acreditarla, por lo que dicho alegato, de acuerdo con una reiterada doctrina constitucional, no puede llevar a admitir la queja de indefensión planteada por el demandante de amparo. Por consiguiente, desde la perspectiva del derecho a la tutela judicial efectiva ningún reproche puede hacerse a la actuación del Tribunal Superior de Justicia de Madrid al entender que había sido correcta la notificación efectuada a través del portero del inmueble donde tenía el despacho profesional el letrado que defendía al recurrente en ese momento, a la vista de que dicha notificación cumplía suficientes requisitos como son la identificación, firma y documento nacional de identidad del receptor de la comunicación y el aviso en el recibo del servicio de correos de que se trata de una resolución de la Tesorería General de la Seguridad Social sobre derivación de responsabilidad en relación a un código de cuenta de cotización del interesado.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4 de julio de 2013.</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Inadmitir el recurso de amparo, por insuficiente justificación de la especial trascendencia constitucional (art. 49.1 LOTC), y por inexistencia de la vulneración denunciada (art. 44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