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enero de 2013 tuvo entrada en el Registro General de este Tribunal un escrito del Secretario Judicial del Juzgado de lo Social núm. 34 de Madrid al que se acompaña, junto con el testimonio del procedimiento núm. 588-2012, sobre despido, que se tramita ante dicho Juzgado, el Auto de 15 de enero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21 de mayo de 2012, doña María Martínez Montesinos presentó demanda de despido frente al Grupo Arán de Comunicación, S.L., en la que solicitaba al Juzgado de lo Social que la extinción por causas objetivas que le había sido notificada con efectos de 30 de marzo de 2012 fuera declarada despido nulo —con reconocimiento de una indemnización por daños y perjuicios—, y subsidiariamente,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el día 22 de mayo de 2012 en el Juzgado de lo Social núm. 34 de Madrid, que por Decreto de 28 de mayo de 2012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17 de octubre de 2012, concluso el procedimiento y dentro del plazo para dictar Sentencia, el Magistrado-Juez dictó providencia el mismo día —17 de octubre de 2012—, por la que, conforme a lo dispuesto en el art. 35 de la Ley Orgánica del Tribunal Constitucional (en adelante, LOTC), acordó oír a las partes y al Ministerio Fiscal por término común e improrrogable de diez días, a fin de que pudieran pronunciarse sobre la pertinencia de plantear cuestión de inconstitucionalidad o sobre el fondo de ésta. En este escrito, el Magistrado-Juez comenzaba explicando que, en el caso enjuiciado, la extinción debía ser calificada judicialmente como improcedente, aduciendo las razones que a su juicio conducen a esta calificación, y asimismo, también indicaba que, de acuerdo con la fecha de efectos de la extinción —30 de marzo de 2012—, las consecuencias de dicha calificación de improcedencia son las previstas en el texto refundido de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15 de enero de 2013, a cuyo contenido se hace referencia más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Grupo Arán de Comunicación, S.L., en su condición de empresa demandada, presentó escrito registrado el 14 de noviembre de 2012, en el que manifestaba su oposición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por incumplimiento de las condiciones procesales para su interposición: primero, por cuanto que al cuestionarse el Real Decreto-ley 3/2012 “globalmente considerado”, la parte no puede identificar en este punto los preceptos aplicables al caso y cuya constitucionalidad se pone en duda por el juzgador a quo, lo que, entiende, supone un incumplimiento de la debida formalización del trámite de audiencia y de los juicios de aplicabilidad y de relevancia; segundo, porque considera que la argumentación incluida en la providencia respecto a la disposición transitoria quinta del Real Decreto-ley 3/2012 es totalmente genérica, sin haber concretado la conexión entre su contenido y el supuesto enjuiciado, por lo que no se ha producido el juicio de relevancia, alegando además que el contenido de esta disposición —indemnización por despido improcedente— no resulta especialmente relevante para el fallo, pues el objeto del procedimiento es la calificación de la extinción como procedente, improcedente o nula, sin que la disposición cuestionada impida al órgano judicial adoptar alguna de estas soluciones; y tercero, la misma deficiencia aprecia en relación con el art. 18.8 del Real Decreto-ley 3/2012, al considerar que la providencia omite relacionar el supuesto concreto con sus conclusiones, no habiéndose cumplido debidamente con el juicio de relevancia y, en consecuencia, sin que pueda entenderse satisfecho el trámite de audiencia, aduciendo además que tampoco el precepto es determinante para la emisión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la parte demandante aduce razones de fondo para oponerse al planteamiento de la cuestión de inconstitucionalidad. En primer lugar, respecto a la invocada lesión del art. 86.1 CE, considera que concurre el requisito de extraordinaria y urgente necesidad que faculta al Gobierno para legislar mediante decreto-ley, habiéndose plasmado las circunstancias justificativas de las medidas adoptadas en su exposición de motivos, y sin que exista prueba de la existencia de abuso o arbitrariedad en su utilización. En segundo término, en relación con la disposición transitoria quinta, el escrito empieza señalando que, en puridad, la fundamentación de la providencia cuestiona además la constitucionalidad del art. 18.7 del Real Decreto-ley 3/2012 y que la declaración de inconstitucionalidad de estas normas dejaría al ordenamiento carente de cualquier compensación al trabajador en caso de despido improcedente; asimismo, descarta que las normas resulten arbitrarias, constando en la exposición de motivos las causas que racionalmente explican las medidas cuestionadas; e igualmente, tampoco aprecia que su contenido lesione el derecho a la tutela judicial efectiva sin indefensión. Por último, en cuanto al art. 18.8 del Real Decreto-ley 3/2012, niega que medie arbitrariedad, al haberse explicado racionalmente en la exposición de motivos las razones de la supresión de los salarios de tramitación, y sin que tampoco se observe vulneración del art. 24.1 CE, alegando finalmente que la providencia no explica las razones por las que considera lesionado el derecho al trabajo ex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escrito registrado el 23 de noviembre de 2012,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 consta en las actuaciones que la trabajadora demandante presentara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Juzgado de lo Social núm. 34 de Madrid dictó Auto de 15 de enero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—elevado ante el Tribunal Constitucional el 30 de enero de 2013—, se disponía la suspensión provisional del plazo para dictar Sentencia hasta que el Tribunal Constitucional se pronunciara sobre la admisión de la cuestión, y asimismo, se ordenaba se citara a las partes a comparecencia a fin de adoptar medidas no nucleares. Dicha comparecencia tuvo lugar el 8 de febrero de 2013, según consta en las actuaciones remitidas por el Juzgado de lo Social núm. 34 de Madrid, tras el requerimiento efectuado por este Tribunal, mediante providencia de 9 de julio de 2013, para que indicara y, en su caso, aportara las resoluciones dictadas en el procedimiento 588-2012 con posterioridad al Auto de 15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 fecha 14 de febrero de 2013, el Juzgado de lo Social núm. 34 de Madrid dictó nuevo Auto de “medidas provisionales no nucleares”, en el que, tras fijar los hechos probados del litigio —incluida la antigüedad de la trabajadora en la empresa desde 10 de marzo de 1999— y razonar que la extinción debe ser calificada judicialmente como improcedente,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situación legal de desempleo, etc.),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“grupo Aran de comunicación sociedad limitada a que opte entre readmitir con mantenimiento de la relación laboral y abono de los salarios dejados de percibir desde el día siguiente al despido y hasta la fecha en que la reincorporación tenga lugar efectivamente o resolver el contrato indemnizando a la trabajadora despedida doña María Martínez Montesinos en la suma de cincuenta y seis mil setecientos cincuenta y dos euros con noventa y seis céntimos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 la trabajadora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demandada podrá compensar el importe de la indemnización extintiva abonada con las referidas indemnizaciones básica/rescisoria o complementaria/por salarios de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Entre las actuaciones producidas con posterioridad al Auto de 14 de febrero de 2013, mediante sendos escritos registrados el 5 de marzo de 2013, el Grupo Arán de Comunicación, S.L., por un lado interpuso recurso de reposición frente a dicho Auto, entre otras razones, por ser contrario al art. 35.3 LOTC y a la jurisprudencia constitucional que lo desarrolla (Auto de 29 de octubre de 1996), y por otro lado, comunicó al Juzgado su opción por la indemnización. Mediante Auto de 13 de mayo de 2013, el Juzgado de lo Social núm. 34 de Madrid desestimó el citado recurso de reposición, reafirmando su competencia para dictar la medida que se ha expuesto con anterioridad.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por no constar consignación de la indemnización objeto de condena, mediante escrito registrado el 18 de julio de 2013 se solicitó por la trabajadora la ejecución en vía de apremio del Auto de 14 de febrero de 2013 respecto a determinadas cantidades en concepto de indemnización, intereses de mora y costas. Por Auto de 26 de julio de 2013 del Juzgado se despachaba “orden general de ejecución de la sentencia a favor de la parte ejecutante” frente a la empresa demandada, por las cuantías allí especificadas. Mediante diligencia de ordenación de 2 de septiembre de 2013 se dejaba constancia del ingreso de una suma dineraria en la cuenta de consignaciones del Juzgado, ordenándose que una parte de la misma —el importe correspondiente a indemnización— se pusiera a disposición de la actora, acordándose cancelar los embargos trabados.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15 de enero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se centra en el análisis de los juicios de aplicabilidad y relevancia. Al respecto razona los motivos por los que considera que la extinción enjuiciada debe ser calificada como despido improcedente, señalando que, atendida la fecha de efectos de la extinción —30 de marzo de 2012—, las consecuencias de dicha calificación deben ser las previstas en el texto refundido de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y señalar que con ella se reduce de manera significativa la cuantía de las indemnizaciones por despido improcedente, el Magistrado-Juez afirma que la norma de aplicación es arbitraria, fundamentalmente por constituir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septiembre de 2013, la Sección Cuarta de este Tribunal acordó, a los efectos que determina el art. 37.1 LOTC, oír al Fiscal General del Estado para que, en el plazo de diez días, alegase lo que considerara conveniente acerca de la admisibilidad de la presente cuestión de inconstitucionalidad, en relación con el Auto de 14 de febrero de 2013 y posteriores resoluciones dictadas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24 de octubre de 2013, en el que interesa la inadmisión a trámite de la cuestión de inconstitucionalidad planteada, por carecer de objeto al haberse resuelto el fondo de la acción ejercitada.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dispone en el Auto de planteamiento convocar a las partes a una comparecencia y, tras celebrarse esta, dicta un Auto denominado de medidas provisionales no nucleares, en el que resuelve calificar el despido como improcedente y conceder a la demandada la opción entre la readmisión o la condena al abono de una indemnización de 56.752,96 €.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los salarios de tramitación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15 de enero de 2013 y de 14 de febrero de 2013 es la voluntad renuente a la adopción de la medida dispuesta en el art. 35.3 LOTC, consistente en la suspensión del procedimiento hasta la definitiva resolución de la cuestión por el Tribunal Constitucional. A su juicio, afirmar que lo resuelto por el Auto de 14 de febrero de 2013 son meras cuestiones no nucleares no puede sino calificarse como un ejercicio de voluntarismo estéril que no oculta la realidad de la continuación del procedimiento y la resolución sobre el fondo de la pretensión deducida por la trabajadora. Por tal razón expone que la actual cuestión presenta una manifiesta carencia de objeto, que debe llevar 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por apreciar que carece de objeto al haberse resuelto el fondo de la acción ejercitada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el ATC 277/2013, de 3 de diciembre, al que hemos de remitirnos.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No olvidemos que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SSTC 179/2009, de 21 de julio, FJ 2; o 121/2011, de 7 de julio, FJ 2). El resultado de dicho examen es que, por las mismas razones que en el caso examinado en el referido ATC 277/2013, FJ 2, el objeto de la cuestión de inconstitucionalidad planteada, tanto en relación con la utilización del instrumento normativo del real decreto-ley (art. 86.1 CE) como respecto a las específicas dudas de contenido elevadas (arts. 9.3, 24.1 CE, y en su caso, art. 35.1 CE), ha de quedar limitado al apartado 2 de la disposición transitoria quinta del Real Decreto-ley 3/2012, por el que se fija el criterio de cálculo de la indemnización por despido improcedente de los contratos formalizados antes de la entrada en vigor de este Real Decreto-ley, así como al art. 18.8 de dicho Real Decreto-ley 3/2012, por el que se da nueva redacción al art. 56.2 del texto refundido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ATC 277/2013, FJ 3, cuyas apreciaciones y conclusiones resumimos a continuación, procediendo a su aplicación en el supuesto ahora enjuiciado.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hemos admitido que el órgano judicial a quo puede adoptar las medidas cautelares precisas para asegurar las resultas del juicio o incluso los efectos de la futura Sentencia de este Tribunal resolviendo la cuestión, sin que tampoco exista obstáculo para que lleve a cabo otros actos de instrucción y de ordenación del proceso, se ha exigido que “no guarden relación con la validez de la ley cuestionada, pues el proceso de fondo sigue pendiente ante él en situación procesal de detención” (ATC 313/1996, 29 octubre, FJ 2; ATC 186/2009, 16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el órgano judicial, tras elevar a este Tribunal el Auto de planteamiento de la cuestión, ha dictado un nuevo Auto en que declara la improcedencia del despido y condena a la empresa demandada a que, en el plazo de cinco días, opte entre readmitir a la trabajadora con abono de los salarios dejados de percibir o resolver el contrato con el pago de la indemnización indicada. Con esa decisión, el Magistrado-Juez está haciendo directa aplicación de las normas del Real Decreto-ley 3/2012 que son objeto de la cuestión de inconstitucionalidad. Dicho Auto, además, es confirmado posteriormente por el órgano judicial, al desestimar el recurso de reposición interpuesto por la parte demandada, que ponía de manifiesto la imposibilidad de aplicar las normas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