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10618-2006, promovido por don Víctor Franco Martínez, representado por el Procurador de los Tribunales don Javier Cuevas Rivas y asistido por el Letrado don Alfonso Zenon Castro, contra la Sentencia de la Sala de lo Penal del Tribunal Supremo de 4 de octubre de 2006, que desestimó el recurso de casación núm. 10203-2006 interpuesto contra la Sentencia de la Sección Segunda de la Sala de lo Penal de la Audiencia Nacional de 30 de noviembre de 2005, dictada en el rollo de Sala núm. 30-2003 correspondiente al Sumario núm. 12-2003 del Juzgado Central de Instrucción núm. 2.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noviembre de 2006, el Procurador de los Tribunales don Javier Cuevas Rivas, en nombre y representación de don Víctor Franco Martínez, representación que acredita mediante la presentación de la correspondiente escritura de poder con fecha 29 de enero de 2007,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dictó Sentencia de 30 de noviembre de 2005, en el rollo de Sala núm. 30-2003, por la que condenaba al recurrente, junto a don Egoitz Coto Echeandia, don Sebasten Jon Gurtubay, don Zigor Blanco Santisteban y don Ander Arrinaga Montejo, como autor de dos delitos de asesinato terrorista en grado de tentativa, a la pena de diez años de prisión por cada uno de ellos, con la accesoria de dieciséis años de inhabilitación absoluta, y por un delito de daños a la pena de dos años de prisión con la accesoria de nueve años de inhabilitación absoluta, además de la responsabilidad civil consiguiente a favor de las víctimas y entidades perjudicadas por los daños y perjuicios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hechos probados, el día 5 de agosto de 2001 el recurrente y los restantes condenados, siguiendo un plan preestablecido en el marco de acciones de “kale borroka”, tras inutilizar previamente el alumbrado público, procedieron a lanzar artificios incendiarios contra una sucursal de la entidad BBK en Portugalete, al objeto de que acudieran funcionarios de la policía autónoma vasca. Personada una patrulla de la Ertzantza, luego de romper los cristales de su vehículo con numerosos objetos contundentes, los acusados lanzaron dentro del mismo un número elevado de aquellos artificios, causando así graves quemaduras a los dos agentes que se encontraban en su interior, quienes tuvieron que ser rescatados por otros compañeros que acudieron en su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fundamentos jurídicos de dicha resolución, la principal prueba incriminatoria contra el recurrente, más allá de otros elementos probatorios (declaración autoinculpatoria en dependencias policiales y testimonio de un coimputado), consiste en una prueba pericial sobre ADN, debidamente ratificada en el juicio oral por quiénes la practicaron. Se desprendía de ella la coincidencia de su perfil genético, obtenido a partir de los restos de saliva de una colilla de cigarro arrojada cuando el recurrente en amparo estaba detenido en dependencias policiales, con los restos biológicos hallados en una prenda encontrada en las inmediaciones del lugar donde tuvo lugar el suceso (manga de camisa usada como capucha).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Interpuso recurso de casación el demandante de amparo, al igual que lo hizo el resto de los condenados, por lesión los derechos fundamentales a la intimidad y a la autodeterminación informativa (art. 18.1 y 4 CE), así como a un proceso con todas las garantías y a la presunción de inocencia (art. 24.2 CE), por haberse tenido en cuenta para su condena la prueba pericial mencionada, introducida en la causa, a su juicio, sin las necesarias garantías constitucionales, y sin que existiera ninguna otra prueba de cargo válidamente practicada. La Sala de lo Penal del Tribunal Supremo dictó Sentencia núm. 949/2006, de 4 de octubre, por la que desestimaba el recurso presentado, confirmándose así el pronunciamiento condenatorio de instancia respecto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invocan en primer lugar los derechos a la intimidad personal (art. 18.1 CE) y a la “autodeterminación informativa” (art. 18.4 CE), que habrían sido vulnerados porque el análisis del perfil genético fue realizado por la policía autonómica sin ningún tipo de control ni garantías de protección de los datos personales e íntimos que de dicho perfil se pueden extraer. Así, se afirma, se recogió por un agente una colilla arrojada por el recurrente, que se encontraba detenido por otra causa, confrontándose con los restos genéticos hallados en una prenda utilizada cuando ocurrieron los hechos, dando un resultado positivo, olvidando que tal análisis, pese a no suponer una intervención corporal, precisaba de autorización judicial para tener seguridad de que las personas que lo realizasen no se excederían en su cometido y evitar abusos o cesión de datos a terceros no autorizados. La Ertzantza, por lo demás, procedió a incluir en una base de datos informatizada los datos personales del recurrente sin ningún tipo de control administrativo ni de otro orden, desconociéndose quién o quiénes tienen acceso a esos datos, quién o quiénes son sus responsables, y si esos datos personales (perfil de ADN) van a ser utilizados para otros fines o para futuros procedimientos penales, y durante cuánto tiempo se conservaran. Se habría actuado, en suma, al margen de la normativa vigente, por lo que estaríamos ante una lesión de los arts. 18.1 y 18.4 CE, al no darse las garantías suficientes y adecuadas en la obtención y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ello, se habría infringido asimismo el derecho a la presunción de inocencia y a un proceso con todas las garantías (art. 24.2 CE), toda vez que los órganos judiciales fundaron la condena en la prueba del análisis de ADN, que no puede considerarse válida por haberse practicado sin autorización judicial y sin consentimiento del detenido, resultando que todas las demás derivadas de ella también han de reputarse ilícitas en aplicación de lo dispuesto en el art. 11.1 de la Ley Orgánica del Poder Judicial (LOPJ). En relación con ello, adicionalmente, se da en opinión del recurrente una falta absoluta de intervención judicial en “la toma de muestra indubitada” (colilla arrojada en dependencias policiales), pues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Ni siquiera se documentó convenientemente, denuncia el recurso, la recogida de las muestras, ni se acreditó la “cadena de custodia” que demuestre que la evidencia recogida contenía la saliva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se dice también lesionado el derecho a la presunción de inocencia (art. 24.2 CE) por otras razones. En efecto, con independencia de la licitud o no de la prueba de ADN, no existe prueba de cargo suficiente para la condena. A su juicio, ese tipo de análisis no pasa de ser una mera prueba indiciaria —no una prueba directa como ha sido considerada—, limitándose en realidad a constatar la coincidencia del perfil genético del imputado con el encontrado en la prenda intervenida, sin que se haya dado explicación de cómo tal circunstancia avalaría su participación en los hechos probados. Por el contrario, se aprecian en la causa otros elementos probatorios (señaladamente las declaraciones prestadas en el juicio oral por algunos testigos) que conducirían a una conclusión contraria, al desprenderse de éstas que la prenda encontrada podría haber estado en el expresado lugar con anterioridad a la fecha del incidente o bien haber sido utilizada, además de por el acusado, por otra persona distinta con posterioridad. Por lo demás, en este caso, existen informes periciales contradictorios sobre el ADN y no se desprende fehacientemente, entonces, la supuesta coincidencia genética que ha motivado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prosigue el recurso, tampoco tienen utilidad ni pueden servir para desvirtuar su derecho a la presunción de inocencia el resto de los elementos probatorios que se utilizaron por el órgano judicial. Así, su declaración supuestamente autoincriminatoria en sede policial no puede servir como prueba de cargo porque no fue ratificada después ni ante el Juez de Instrucción ni en el acto del juicio oral, sino todo lo contrario. El testimonio del coimputado don Egoitz Coto Echeandía tampoco puede tener aquella virtualidad acreditativa, pues no fue corroborado por ningún dato externo de carácter objetivo, tal como exige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aduce el demandante que se ha producido una violación de su derecho a un proceso con todas las garantías, por cuanto el recurso de casación interpuesto no ha satisfecho el derecho a la doble instancia en materia penal establecido en el art. 14.5 del Pacto internacional de derechos civiles y políticos. Dicho recurso no reúne los requisitos necesarios para ese fin y no supuso en este caso, en consecuencia, un mecanismo efectivo de control del fallo condenatorio y de la pena impuesta, al no permitirse al Tribunal Supremo proceder a una nueva valoración de la prueba y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marzo de 2009, la Sala Segunda de este Tribunal acordó admitir a trámite la demanda y, a tenor de lo dispuesto en el art. 51 de la Ley Orgánica del Tribunal Constitucional (LOTC), interesar de la Sección Segunda de la Sala de lo Penal de la Audiencia Nacional y de la Sala de lo Penal del Tribunal Supremo la remisión de certificación o fotocopia adverada de las actuaciones correspondientes al rollo de Sala núm. 30-2003 y recurso de casación núm. 10203-2006, respectivamente. También se acordó que se procediera al emplazamiento de quienes hubiesen sido parte en el procedimiento, excepto la parte recurrente, para que pudieran comparecer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solicitado por otrosí la suspensión de la ejecución de la Sentencia condenatoria, por providencia de la misma fecha la Sala Segunda acordó formar la correspondiente pieza separada de suspensión y, de conformidad con lo previsto en el art. 56 LOTC, conceder un plazo común de tres días al Ministerio Fiscal y a la parte recurrente para que alegaran lo que estimasen pertinente en relación con dicha pretensión. La Sala dictó Auto de 20 de abril de 2009 en el que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Segunda de este Tribunal, de 17 de septiembre de 2009, recibidos los testimonios remitidos por los órganos judiciales, se acordó, a tenor de lo dispuesto en el art. 52.1 LOTC, dar vista de las actuaciones por un plazo común de veinte días al Ministerio Fiscal y a la parte recurrente para que pudieran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formuló sus alegaciones mediante escrito registrado en este Tribunal el día 21 de octubre de 2009, reproduciendo de manera resumida las alegaciones vertidas en su demanda respecto de cada uno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cumplimentó el trámite concedido con fecha 26 de octubre de 2009, interesando la desestimación de la demanda presentada. Respecto del análisis genético practicado por la policía autonómica, sin contar con autorización judicial ni consentimiento del afectado, señala el Fiscal que desvelar el ADN no codificante a los meros efectos identificativos de una persona para su imputación criminal comporta una injerencia mínima en su derecho a la intimidad. En el caso que se examina, afirma, no sólo la Ley de enjuiciamiento criminal obliga en su art. 282.1 a la policía judicial a recoger las pruebas de los delitos, sino que además el art. 11.1 de la Ley Orgánica 2/1986, de 13 de marzo, de fuerzas y cuerpos de seguridad, establece entre otras funciones de los mismos [letra g)] “investigar los delitos para descubrir y detener a los presuntos culpables, asegurar los instrumentos, efectos y pruebas del delito, poniéndoles a disposición del Juez o Tribunal competente y elaborar los informes técnicos y periciales procedentes”, por lo que tanto la recogida de las colillas, como el análisis sobre las mismas, tienen cobertura legal. Además, analizar los restos de un cigarrillo para poder determinar el perfil genético de una persona a los meros efectos identificativos, a fin de compararlo con el perfil genético de personas implicadas en graves hechos delictivos, cuya identidad era desconocida, respeta los principios de proporcionalidad y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rechaza también la supuesta lesión del art. 18.4 CE, ya que el análisis en cuestión se ha realizado por un organismo público, sujeto por ello a una rígida normativa en su funcionamiento y a los mecanismos de control y seguridad normativamente previstos. De otra parte, el fichero en que se recogen los datos investigados está excluido por la Ley Orgánica 15/1999, de 13 de diciembre, de protección de datos de carácter personal, del régimen de protección de la misma, al tratarse de la investigación de delitos de extrema gravedad como son los de terrorismo. Así las cosas, los datos archivados se limitan a desvelar los perfiles genéticos pertenecientes a autores de delitos de estas características, para proceder a su identificación, concurriendo las notas de necesidad,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toma de muestras, razona el Ministerio público que las colillas arrojadas al suelo por el demandante podían ser recogidas por los funcionarios policiales. Como no se trata de una intervención corporal, dada la condición que otorgan las Sentencias a las colillas (cosas abandonadas por sus propietarios), nada impide a la policía judicial, en cumplimiento de sus obligaciones, proceder por propia autoridad a recoger lo que pudieran ser pruebas para la determinación de los presuntos responsables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se habría vulnerado el derecho a la presunción de inocencia del recurrente, dado que su condena se basó en la referida prueba de ADN, oyéndose a los peritos en el juicio sobre la coincidencia de su perfil genético con el hallado en la prenda ocupada en el lugar de los hechos, considerando el Tribunal irrelevante, de una manera razonada y razonable, la prueba de descargo presentada por su defensa. Además, la declaración incriminatoria prestada por el recurrente ante la policía, aunque no puede ser utilizada directamente como prueba de cargo para basar en ella la condena, puede ser empleada por el órgano judicial como elemento que refuerza la convicción del Juzgador. Respecto de la queja del recurrente sobre la falta de corroboración de la declaración de un coimputado, ponderada por la Sala, entiende el Fiscal que, en todo caso, incluso prescindiendo de esta declaración del coacusado, existen otras pruebas de cargo válidas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21 de octubre de 2010, de conformidad con lo que establece el art. 10.1 n) LOTC y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2014,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Segunda de la Sala de lo Penal de la Audiencia Nacional de 30 de noviembre de 2005 que condenó al recurrente como autor de dos delitos de asesinato terrorista en grado de tentativa y un delito de daños, así como la Sentencia de la Sala de lo Penal del Tribunal Supremo de 4 de octubre de 2006 que desestimó el recurso de casación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 su derecho a la intimidad personal (art. 18.1 CE), al haberse realizado por la policía autonómica vasca, sin autorización judicial un análisis de muestras biológicas suyas que fue confrontado con el de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dice haberse infringido el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 perfil genético con el encontrado en la prenda intervenida en el lugar de los hechos no es concluyente de su participación en los mismos, existiendo en las actuaciones otros elementos probatorios que avalan una conclusión contraria. Igualmente se alega que tampoco tienen utilidad ni pueden servir para desvirtuar su derecho a la presunción de inocencia el resto de los elementos probatorios que se utilizaron por el órgano judicial: declaración autoincriminatoria en sede policial y testimonio de un coimputado no corroborado por ningún dato externo de carácter objetivo. Finalmente, aduce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(en adelante,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conforme a los argumentos que han sido recogidos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nuestro habitual criterio de otorgar prioridad al enjuiciamiento de aquellas quejas cuya estimación pudiera conllevar la retroacción de actuaciones (por todas, STC 182/2009, de 7 de septiembre, FJ 3), comenzaremos por la referida a la lesión del derecho a un proceso con todas las garantías (art. 24.2 CE), que, a juicio del demandante, se habría producido como consecuencia de que el recurso de casación formulado no ha supuesto un mecanismo efectivo de revisión de la condena impuesta en los términos exigidos por el art. 14.5 PIDCP, al no haberse realizado por el Tribunal Supremo un nuevo examen crítico del material probatorio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este Tribunal Constitucional ha ido conformando un cuerpo de doctrina, fundamentalmente a partir de la STC 70/2002, de 3 de abril, FJ 7, con arreglo a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Precisando las posibilidades de revisión en sede casacional y, en concreto, la posibilidad de examinar los hechos probados, hemos resaltado que nuestro sistema casacional no se limita al análisis de cuestiones jurídicas y formales, sino que actualmente, a través de la invocación del 24.2 CE (tanto del derecho a un proceso con todas las garantías como, fundamentalmente, del derecho a la presunción de inocencia), es posible que el Tribunal Supremo controle tanto la licitud de la prueba practicada en la que se fundamenta el fallo, como su suficiencia para desvirtuar la presunción de inocencia y la razonabilidad de las inferencias realizadas (STC 116/2006, de 24 de abril, FJ 5).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la valoración de la prueba” (STC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luego de justificar ampliamente en su Sentencia la validez y eficacia de la prueba de ADN practicada (fundamentos jurídicos 2 a 4), pone de relieve que la inferencia realizada por la Audiencia Nacional sobre la participación del acusado no es irrazonable y responde a las reglas de la experiencia, “contrastando el valor incriminatorio de los análisis de ADN con las pruebas testificales de descargo presentadas por las defensas, explicitando de forma racional y lógica por qué no les concede suficiente credibilidad, a la vez que refiere el resto de las pruebas que confirman su convicción” (fundamento jurídico 7), añadiendo que la falta de explicación alternativa de cómo pudieron aparecer aquellas huellas genéticas puede ser valorada por la Sala para reforzar su convicción (mismo fundamento jurídico 7). Posteriormente, el Tribunal de casación, con ocasión de perfilar el carácter de la acción perpetrada, procede a una ponderación de las declaraciones de los funcionarios policiales que sufrieron el atentado y de los testigos que lo presenciaron, concluyendo que la conducta del recurrente se enmarcó en un ataque colectivo dentro de las acciones denominadas como “kale borroka”, en el que todos los condenados intervinieron en el acuerdo previo y ostentaron dominio funcional del hecho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ha procedido a una revisión de la Sentencia condenatoria en términos constitucionalmente adecuados a las exigencias del art. 24.2 CE, interpretado a la luz del art. 14.5 PIDCP, realizando un análisis detallado de la prueba practicada, para concluir que no se había producido ningún error de valoración y que las inferencias realizadas en la instancia eran conformes a las reglas de la lógica y de la experiencia, no incurriendo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queja formulada por el recurrente es la referida a la vulneración de su derecho a la intimidad (art. 18.1 CE) como consecuencia de haber procedido la policía autonómica vasca, sin su consentimiento ni autorización judicial, a extraer el ADN de una muestra biológica obtenida de un cigarrillo arrojado por él en el calabozo donde se hallaba detenido por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supone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por último,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obtención de otros datos que los meramente identificativos, se produjo con la finalidad de ser comparado con los restos hallados en una prenda utilizada en la realización del hecho delictivo, teniendo como único objeto la averiguación de la persona que había utilizado la mencionada prenda en la perpetración de aquél, de muy intensa gravedad, como son los dos delitos de asesinato terrorista en grado de tentativa y otro de daños,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aquélla cobertura se encuentra en los arts. 282 y 363 de la Ley de enjuiciamiento criminal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de derechos humanos . Así lo hemos afirmado, con cita de la STEDH en el caso Sociedad Plon contra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siguientes razones, expresadas en su fundamento jurídico 10, y ahora enunciadas de forma adaptada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del demandante,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del perfil de ADN obtenido a partir de la muestra tomada,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La eventual eficacia probatoria de los restos biológicos contenidos en el cigarrillo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resultaba un medio adecuado para revelar la identidad de este último (idoneidad); ii) no existía un medio alternativo para comprobar si el demandante había participado o no en los hechos delictivos enjuiciados (necesidad); y, finalmente, iii) el modo en el que el análisis del ADN se practicó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la queja que acabamos de examinar, se alega por el demandante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no se produjo como consecuencia de la incorporación de su perfil genético identificativo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intervención judicial en el momento de la toma de los restos biológicos contenidos en el cigarrillo (por las razones expuestas en relación con la innecesariedad de la autorización judicial para la realización del análisis) o por falta de preservación de la denominada cadena de custodia de la muestra biológica obtenida, esto es, el aseguramiento de que la muestra recogida fue la misma que sirvió para el análisis comparativo posteriormente efectuado con el perfil de ADN obtenido a partir de la prenda recogida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 muestra analizada, en consideración señaladamente al contenido del informe pericial, ratificado en el acto del juicio, que consta a los folios 3924 y siguientes de las actuaciones.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también en relación con el derecho a la presunción de inocencia (art. 24.2 CE), aduce el demandante que, con independencia de su queja sobre la ilicitud de la prueba de ADN, no existe prueba de cargo suficiente para la condena, pues, a su juicio, concurren otros elementos probatorios, como las declaraciones prestadas en el juicio oral por algunos testigos, que conducirían a una conclusión contraria a la alcanzada por los órganos judiciales, rechazando asimismo el valor incriminatorio de otros elementos de prueba acogidos (declaración autoincriminatoria en sede policial y testimonio de un coimputado no corroborado por ningún dato externo de carácter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como recuerda la STC 70/2010, de 18 de octubre,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De este modo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desdobla en la demanda el motivo de amparo basado en la vulneración del derecho a la presunción de inocencia (art. 24.2 CE), ya hemos rechazado, con lo afirmado en los fundamentos jurídicos precedentes, la primera de ellas, referida a la utilización de prueba ilícita. Tal como hemos expuesto, el análisis de muestras biológicas del demandante ha sido practicado respetando las exigencias constitucionales y sin lesión de los derechos a la intimidad (art. 18.1 CE) y a la autodeterminación informativa (art. 18.4 CE), por lo que su utilización como prueba no constituye lesión del derecho a la presunción de inocencia. Cabe añadir en el mismo sentido que, a la vista de la propia demanda de amparo, que reconoce el carácter principal de la prueba de ADN, y con base en lo que disponen las propias resoluciones judiciales, que confirman esa conclusión, carecen de relevancia material las quejas que se formulan sobre aquellos otros medios de prueba considerados, pues, como con acierto apunta el Ministerio Fiscal, la condena está sustentada en la prueba (análisis de muestras biológicas) que hemos declarado respetuosa con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cual los órganos judiciales concluyen la culpabilidad del recurrente, es preciso traer a colación, brevemente, la doctrina de este Tribunal según la cual, a falta de prueba directa de cargo, también la prueba indiciaria puede sustentar un pronunciamiento condenatorio sin menoscabo del derecho a la presunción de inocencia, siempre que: los hechos bases o indicios estén plenamente probados; los hechos constitutivos del delito se deduzcan precisamente de estos hechos bases completamente probados;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del demandante, los órganos judiciales tomaron en consideración la aparición de su huella genética en el lugar de los hechos, debiéndose considerar que la prueba de ADN es prueba directa, y no mero indicio, de que se produjo contacto directo del recurrente con la prenda hallada en la escena delictiva, a partir de lo cual y ante la mera negativa del demandante acerca de su presencia en el lugar cuando ocurrió la acción delictiva, la inferencia de los órganos judiciales de la participación del recurrente en el atentado terrorista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Víctor Franco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10618-2006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STC 199/2013, de 5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fecha 30 de enero de 2014 dictada en el recurso de amparo avocado núm. 10618-2006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los hechos enjuiciados en la Sentencia recurrida en amparo merecen el más drástico reproche y generaron sin duda notable alarma social, con las obligadas consecuencias en el plano de la legalidad penal, lamento constatar que desde el plano constitucional se aprecian circunstancias similares a las que me llevaron a formular Voto particular en relación a la reciente Sentencia 199/2013, de 5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