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5120-2013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5120-2013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septiembre de 2013 tuvo entrada en el Registro General de este Tribunal un escrito del Secretario Judicial del Juzgado de lo Social núm. 34 de Madrid al que se acompaña, junto con el testimonio del procedimiento núm. 716-2012, sobre despido, que se tramita ante dicho Juzgado, el Auto de 28 de febrero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20 de junio de 2012, don Mohamed Ouamari presentó demanda de despido frente a Aislaben, S.L., en la que solicitaba al Juzgado de lo Social que la extinción por causas objetivas que le había sido notificada el 15 de mayo de 2012, mediante carta fechada el 12 de mayo de 2012 en que se indicaba que surtía efectos desde tal fecha, fuera declarada como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21 de junio de 2012 en el Juzgado de lo Social núm. 34 de Madrid, que por decreto de 27 de junio de 2012 acordó su admisión a trámite. En la prueba documental aportada por la parte actora consta que el trabajador estaba vinculado con la empresa mediante un contrato indefinido —por conversión de contrato temporal de 26 de septiembre de 2007—, en el que se indica que resultaba aplicable la disposición adicional primera de la Ley 12/2001.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20 de noviembre de 2012, concluso el procedimiento y dentro del plazo para dictar Sentencia, el Magistrado-Juez dictó providencia el 21 de noviembre de 2012,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el Magistrado-Juez comenzaba explicando que, en el caso enjuiciado, la extinción debía ser calificada judicialmente como improcedente, aduciendo las razones que a su juicio conducen a esta calificación, y asimismo, también indicaba que, de acuerdo con la fecha de efectos de la extinción —12 de mayo de 2012—, las consecuencias de dicha calificación de improcedencia son las previstas en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28 de febrero de 2013,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se presentó escrito de alegaciones ni por las partes ni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Social núm. 34 de Madrid dictó Auto de 28 de febrero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se disponía la suspensión provisional del plazo para dictar Sentencia hasta que el Tribunal Constitucional se pronunciara sobre la admisión de la cuestión, y asimismo, se ordenaba se citara a las partes a comparecencia a fin de adoptar medidas no nucleares. Dicha comparecencia tuvo lugar el 17 de julio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18 de julio de 2013, el Juzgado de lo Social núm. 34 de Madrid dictó nuevo Auto de “medidas provisionales no nucleares”, en el que, tras fijar los hechos probados del litigio —incluida la antigüedad del trabajador en la empresa desde 26 de septiembre de 2007—, razona que la extinción debe ser calificada judicialmente como improcedente. En este mismo Auto,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Aislaben, Sociedad Limitada, a que opte entre readmitir con mantenimiento de la relación laboral y abono de los salarios dejados de percibir desde el día siguiente al despido y hasta la fecha en que la reincorporación tenga lugar efectivamente o resolver el contrato indemnizando al trabajador despedido don Mohamed Ouamari en la suma de nueve mil trescientos setenta y tres euros con setenta y tres centimos de euro.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 por readmitir al trabajador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28 de febrero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se centra en el análisis de los juicios de aplicabilidad y relevancia. Al respecto razona los motivos por los que considera que la extinción enjuiciada debe ser calificada como despido improcedente, señalando que, atendida la fecha de efectos de la extinción —12 de mayo de 2012—, las consecuencias de dicha calificación deben ser las previstas en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la nueva redacción dada al art. 56.1 LET por el citado art. 18.7, así como el contenido de los apartados 1 y 2 de la disposición transitoria quinta del Real Decreto-ley 3/2012, el Auto señala que con esta nueva normativa se reduce de manera significativa la cuantía de las indemnizaciones por despido improcedente. Asimismo, el Magistrado-Juez alega la doctrina establecida en la STC 181/2000 y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octubre de 2013, la Sección Cuarta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22 de noviembre de 2013, en el que interesa la inadmisión a trámite de la cuestión de inconstitucionalidad planteada, tanto por carecer de objeto al haberse resuelto el fondo de la acción ejercitada, como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 argumento, y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dispone en el Auto de planteamiento convocar a las partes a una comparecencia y, tras celebrarse esta, dicta un Auto denominado de medidas provisionales no nucleares, en el que resuelve calificar el despido como improcedente y conceder a la demandada la opción entre la readmisión o la condena al abono de una indemnización de 9.373,73 €.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la cuantía de la indemnización,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de 28 de febrero de 2013 y de 18 de julio de 2013 es la voluntad renuente a la adopción de la medida dispuesta en el art. 35.3 LOTC, consistente en la suspensión del procedimiento hasta la definitiva resolución de la cuestión por el Tribunal Constitucional. A su juicio, afirmar que lo resuelto por el Auto de 18 de julio de 2013 son meras cuestiones no nucleares no puede sino calificarse como un ejercicio de voluntarismo estéril que no oculta la realidad de la continuación del procedimiento y la resolución sobre el fondo de la pretensión deducida por el trabajador. Por tal razón expone que la actual cuestión presenta una manifiesta carencia de objeto, que debe llevar 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la segunda de las razones de inadmisión apuntadas, el Fiscal empieza recordando que la cuestión de inconstitucionalidad no debe articularse como una impugnación indirecta y abstracta de la ley. Sin embargo, indica, esto es lo que parece formularse en el presente caso en que se viene a cuestionar el régimen general del despido,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así como la supuesta quiebra constitucional derivada de las reglas normativas de cálculo del importe de la indemnización por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cuestión, y tras precisar el alcance de la STC 181/2000, el Fiscal General del Estado afirma que el establecimiento de reglas cuantificadoras de la indemnización como las previstas en los preceptos cuestionados (treinta y tres días por año trabajado con límite de veinticuatro mensualidades y supresión de salarios de tramitación en caso de opción empresarial por la indemnización) no implica vulneración del derecho a la tutela judicial efectiva, ni tampoco supone una actuación arbitraria de los poderes públicos según el art. 9.3 CE. Asimismo, a dichos argumentos se remite para descartar la contravención del art. 14 CE en relación con las diferentes consecuencias que, según el órgano promotor, derivan de un incumplimiento obligacional común y de un incumplimiento contractual en el ámbito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llega el Fiscal con relación al art. 35.1 CE. En este punto hace referencia a la STC 99/2001, FJ 6, que indicó que dicho precepto añade a las genéricas exigencias de la tutela judicial efectiva, la ponderación y adecuación de la motivación de tal decisión judicial y su exteriorización para que pueda conocerse si se han respetado o no las demandas del derecho constitucional al trabajo; asimismo alude a que, conforme a la STC 280/2006, FJ 8, no compete al Tribunal Constitucional definir si un determinado sistema de compensación es o no más conveniente, ya que el art. 35.1 CE no impone que haya de ser el más beneficioso de los posibles. Dicho esto, el Fiscal indica que tanto de la exposición de motivos de la norma cuestionada como del ulterior debate parlamentario de convalidación cabe concluir que se ha cumplido por el Gobierno la exigencia de explicitar y razonar de forma suficiente la existencia de una situación de “extraordinaria y urgente necesidad” que justifica la necesidad de dictar el Real Decreto-ley 3/2012, así como que queda acreditada la necesaria conexión entre la situación de urgencia definida y las medidas adoptadas en dicho Real Decreto-ley. Por ello, concluye que, en la nueva redacción dada al art. 56.1 y 2 LET, se cumplen las exigencias derivadas del art. 35.1 CE, y asimismo la última consideración expuesta le lleva también a descartar la contravención del art. 86.1 CE, con apoyo en la doctrina establecida en el ATC 180/2011, FJ 6, y fundamentando su afirmación en algunos fragmentos de la exposición de motivos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la puesta en cuestión del art. 18.8 por posible lesión de los arts. 9.3 y 24.1 CE, el Fiscal General del Estado recuerda que la STC 84/2008 confirma que el hecho de que se deje la opción de la readmisión o extinción al empresario, y con ello, se puedan o no generar salarios de tramitación, no supone quiebra del derecho a la tutela judicial efectiva del art. 24.1 CE, teniendo la norma un contenido claro y preciso, y estando plenamente determinados los posibles efectos de la decisión judicial sobre la impugnación del despido. A su vez, respecto a la supuesta oposición del art. 18.8 al art. 35.1 CE, vuelve a insistir en que la cita de este precepto constitucional es una mera invocación retórica para reforzar la argumentación, e igualmente señala que la afirmación del Auto de que la norma cuestionada sienta una política legislativa favorecedora de la extinción contractual se realiza desde una perspectiva meramente política y constituye sólo una opinión respecto a cuáles han de ser o no las medidas legislativas más favorecedoras del empleo. A su juicio, desde una visión estrictamente jurídica, no es posible afirmar que el propósito anunciado en la exposición de motivos del Real Decreto-ley 3/2012 —y trasladado a su articulado— no es el fomento del empleo y, en consecuencia, el cumplimiento del mandato constitucional que sanciona el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dicho, el Fiscal General del Estado considera que la cuestión de inconstitucionalidad resulta notoriamente infundada en cuanto a la disposición transitoria quinta en relación con el art. 18.7 y respecto del art. 18.8 del Real Decreto-ley 3/2012.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que carece de objeto al haberse resuelto el fondo de la acción ejercitada, como por ser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análisis de estos aspectos en la cuestión aquí planteada, con carácter inicial debemos advertir que la redacción dada por el Real Decreto-ley 3/2012 a los preceptos objeto del presente procedimiento ha sido sustituida por la establecida en la Ley 3/2012, de 6 de julio, sobre medidas urgentes para la reforma del mercado laboral. Esta circunstancia, sin embargo, no conlleva, por sí sola, la pérdida del objeto de la cuestión planteada. En tal sentido hemos de destacar que, conforme a reiterada jurisprudencia constitucional, en los supuestos de derogación o modificación de la disposición legal objeto de la cuestión de inconstitucionalidad, “la supervivencia del proceso constitucional se supedita a que la norma cuestionada resulte todavía aplicable en el proceso a quo y que de su validez dependa la decisión a adoptar en éste” (STC 6/2010, de 14 de abril, FJ 2; o SSTC 101/2009, de 27 de abril, FJ 2; 28/2012, de 1 de marzo, FJ 2; 58/2013, de 11 de marzo, FJ 2). Pues bien, atendidas las fechas de entrada en vigor de ambas normas —el Real Decreto-ley y la Ley 3/2012—,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Recordemos que, de acuerdo con nuestra doctrina, “la cuestión de inconstitucionalidad no es un instrumento procesal para buscar una depuración abstracta del Ordenamiento” (STC 235/2007, de 7 de noviembre, FJ 2; o SSTC 55/2010, de 4 de octubre, FJ 2, y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Es por ello que, a la vista de los amplios términos empleados por el Auto de planteamiento respecto a dos de las normas cuestionadas, se hace necesario concretar el contenido exacto de las mismas que puede ser objeto de la actual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un lado, no es posible apreciar el cumplimiento de los juicios de aplicabilidad y relevancia respecto a la totalidad de la duda de constitucionalidad formulada en el Auto en relación con el Real Decreto-ley 3/2012 “globalmente considerado y particularmente por lo que hace a su capítulo IV y la transitoria quinta, en cuanto se refieren a la materia que desarrollaremos” —o “globalmente considerado y en cuanto a las normas que son específicamente objeto de impugnación”—. Resulta notorio que el Real Decreto-ley 3/2012 en su globalidad, e incluso su capítulo IV, contienen normas que exceden de las aplicables en el proceso a quo y necesarias para su resolución, habiendo ya señalado este Tribunal en pronunciamientos previos que “no caben impugnaciones globales y carentes de una razón suficientemente desarrollada” (STC 245/2004, de 16 de diciembre, FJ 3; o STC 149/2006, de 11 de mayo, FJ 5, y el ATC 128/2012, de 19 de junio, FJ 2). Por tal razón, debemos afirmar que el objeto de la duda de constitucionalidad respecto al uso del real decreto-ley debe quedar ceñido a los concretos preceptos de esta norma que resulten relevantes para la solución del litigio y sobre los que el Auto ha hecho recaer su argumentación: en concreto, el art. 18.8 y, sin perjuicio de lo que a continuación se indica, la disposición transitoria quinta del citado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respecto a la citada disposición transitoria quinta —relativa a las “indemnizaciones por despido improcedente”—, el órgano judicial no concreta cuál de sus tres apartados es el cuestionado y centra su argumentación en los dos primeros apartados de la norma. No obstante, atendida la fecha del contrato de trabajo que unía a la empresa y al trabajador despedido, hemos de entender que no resulta aplicable al caso el contenido de su apartado 1, por referirse a contratos suscritos a partir de la entrada en vigor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apartado 2 de dicha disposición transitoria quinta se refiere a las indemnizaciones por despido improcedente para contratos formalizados con anterioridad a la entrada en vigor del citado Real Decreto-ley, si bien es necesario advertir que, en el apartado 3 de la citada disposición, se incluye una regla específica para los trabajadores con contrato de fomento de la contratación indefinida, en cuyo caso se estará a lo dispuesto en la disposición transitoria sexta de dicho Real Decreto-ley 3/2012: esta última previsión, específicamente dedicada a los “contratos de fomento de la contratación indefinida celebrados antes de la entrada en vigor de este real decreto-ley”, dispone que estos contratos continuarán rigiéndose por la normativa a cuyo amparo se concertaron, salvo cuando se trate de un despido disciplinario, en cuyo caso la indemnización por despido improcedente se calculará conforme a lo establecido en el apartado 2 de la disposición transitoria quinta del citado Real Decreto-ley. Pues bien, en las actuaciones consta que la parte actora aportó como prueba el contrato de trabajo que unía a la empresa y al trabajador, en el que se reflejaba su sujeción a la disposición adicional primera de la Ley 12/2001, por la que se regulaban los contratos para el fomento de la contratación indefinida. Sin embargo, en el Auto de planteamiento, el órgano promotor no incluye ninguna referencia específica sobre el contenido del apartado 3 de la disposición transitoria quinta del Real Decreto-ley 3/2012 ni efectúa ninguna consideración sobre la indicada peculiaridad reflejada en el contrato de trabajo aportado y sobre su alcance e incidencia en el supuesto del litigio a quo, a efectos de determinar la concreta previsión que en relación con la cuantía indemnizatoria resultaba aplicable. Tal omisión en el razonamiento determina, por tanto, un defectuoso cumplimiento del deber del órgano judicial de “especificar o justificar en qué medida la decisión del proceso depende de la validez de la norma en cuestión”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cualquier modo, aun cuando otro fuera el criterio y desde un inicio se entendiera que el Auto de planteamiento satisface adecuadamente los juicios de aplicabilidad y relevancia respecto a la genérica referencia a la indicada disposición transitoria quinta, ni siquiera en tal hipótesis cabría admitir a trámite la cuestión de inconstitucionalidad planteada, una vez precisado que, tanto en relación con la utilización del instrumento normativo del Real Decreto-ley (art. 86.1 CE) como respecto a las específicas dudas de contenido elevadas (arts. 9.3, 24.1 CE, y en su caso, art. 35.1 CE), el objeto del procedimiento queda limitado a los siguientes preceptos: por un lado, y conforme a la premisa indicada, la aludida disposición transitoria quinta del Real Decreto-ley 3/2012, relativa al criterio de cálculo de la indemnización por despido improcedente; y por otro lado, el art. 18.8 de dicho Real Decreto-ley 3/2012, por el que se da nueva redacción al art. 56.2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ha de tenerse en cuenta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óbice procesal guarda claras similitudes con el examinado en la cuestión de inconstitucionalidad núm. 438-2013 —planteada por el mismo órgano judicial— y que determinó su inadmisión a trámite mediante el ATC 277/2013, de 3 de diciembre. Por tal razón, debemos ahora remitirnos a dicho Auto, cuyas apreciaciones y conclusiones resumimos a continuación, procediendo a su aplicación en el actual supuesto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hemos admitido que el órgano judicial a quo puede adoptar las medidas cautelares precisas para asegurar las resultas del juicio o incluso los efectos de la futura sentencia de este Tribunal resolviendo la cuestión, sin que tampoco exista obstáculo para que lleve a cabo otros actos de instrucción y de ordenación del proceso, se ha exigido que “no guarden relación con la validez de la ley cuestionada, pues el proceso de fondo sigue pendiente ante él en situación procesal de detención” (ATC 313/1996, de 29 de octubre, FJ 2; ATC 186/2009, de 16 de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tras el Auto de planteamiento de la cuestión, el órgano judicial ha dictado un nuevo Auto en que declara la improcedencia del despido y condena a la empresa demandada a que, en el plazo de cinco días, opte entre readmitir al trabajador con abono de los salarios dejados de percibir o resolver el contrato con el pago de la indemnización indicada. Con esa decisión, por tanto, el Magistrado-Juez está haciendo directa aplicación de las normas del Real Decreto-ley 3/2012 que son objeto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