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marzo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6036-2013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6036-2013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arts. 1 (por cuanto añade los arts. 42 bis, apartados 2, 4, 5 y 6; 42 ter; 42 quater; 42 quinquies y 42 sexies a la Ley Foral 10/2010, de 10 de mayo, del derecho a la vivienda en Navarra), 2 [por cuanto modifica el art. 52.2 a) de la Ley Foral 10/2010], 5 (por cuanto modifica el art. 66.1 de la Ley Foral 10/2010), 6 (por cuanto modifica el art. 72.2 de la Ley Foral 10/2010) y 7 (por cuanto añade la disposición adicional décima, apartados 1 y 2, a la Ley Foral 10/2010) todos ellos de la Ley Foral 24/2013, de 2 de julio, de medidas urgentes para garantizar el derecho a la vivienda en Navarra.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14 de octubre de 2013 el Abogado del Estado, en nombre del Presidente del Gobierno, interpuso recurso de inconstitucionalidad contra el art. 1 de la Ley 24/2013, de 2 de julio de Navarra, por cuanto añade los arts. 42 bis —apartados 2, 4, 5 y 6—, 42 ter, 42 quater, 42 quinquies y 42 sexies a la Ley Foral 10/2010, de 10 de mayo, del derecho a la vivienda en Navarra; el art. 2, por cuanto modifica el art. 52.2 a) de la citada Ley Foral 10/2010; el art. 5, por cuanto modifica el art. 66.1 de la Ley Foral 10/2010; el art. 6, por cuanto modifica el art. 72.2 de la Ley Foral 10/2010); y el art 7, por cuanto añade la disposición adicional décima, apartados 1 y 2, a la Ley Foral 10/2010, todos ellos de la citada Ley Foral 24/2013, de 2 de julio, de medidas urgentes para garantizar el derecho a la vivienda en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5 de noviembre de 2013 el Pleno del Tribunal Constitucional, a propuesta de la Sección Tercera, acordó admitir a trámite el recurso de inconstitucionalidad, dar traslado de la demanda y documentos presentados, conforme establece el art. 34 de la Ley Orgánica del Tribunal Constitucional (LOTC), al Congreso de los Diputados y al Senado así como al Gobierno y al Parlamento de Navarra,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—14 de octubre de 2013— para las partes del proceso y desde el día en que aparezca publicada la suspensión en el “Boletín Oficial del Estado” para los terceros, lo que se comunicó a los Presidentes del Gobierno de Navarra y del Parlamento de Navarra. Por último, también se ordenó publicar la incoación del recurso en el “Boletín Oficial del Estado” y en el “Boletín Oficial de Navarra”.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20 de noviembre de 2013, comunicó que la Mesa de la Cámara, en su reunión de ese mismo día, había acordado la personación en este procedimiento y dar por ofrecida su colaboración a los efectos del art. 88.1 LOTC. Por escrito de la misma fecha el Presidente del Congreso de los Diputados se expresó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11 de diciembre de 2013 el Asesor Jurídico-Letrado de la Comunidad Foral de Navarra presentó sus alegaciones interesando la desestimación del recurso de inconstitucionalidad, instando mediante otrosí el levantamiento de la suspensión de la disposición impugnada antes de que transcurra el plazo de cinco meses previstos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destaca que, según consolidada doctrina constitucional, la Comunidad autora de la disposición recurrida puede solicitar anticipadamente el levantamiento de la suspensión acordada sin agotar el plazo de cinco meses (por todos, ATC 157/2008, de 12 de junio, FJ 2), incidente que debe decidirse teniendo en cuenta la presunción de constitucionalidad de las leyes (ATC 257/1998, de 24 de noviembre), ponderando los intereses afectados y los perjuicios de imposible o difícil reparación, de modo que el mantenimiento de la suspensión habrá de acordarse cuando la eficacia de la ley impugnada produzca tales perjuicios para los intereses públicos o para los ciudadanos, debiendo tratarse de perjuicios ciertos y efectivos y no meramente hipotéticos (por todos, ATC 118/1990, de 13 de marzo). Alude también al ATC 96/2011, de 21 de junio, FJ 2, según el cual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presunción de constitucionalidad de las normas o actos objeto de conflicto (por todos, ATC 277/2009,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Letrado de la Comunidad Foral de Navarra sostiene que “de la proyección de los aludidos criterios (ponderación de intereses en conflicto y reparabilidad) en el presente caso, resulta la procedencia de levantar la suspensión de la vigencia y aplicación de los preceptos legales impugnados. En cuanto al primer criterio, de las consecuencias que podrían derivarse del alzamiento ... no se derivan perjuicios para la parte recurrente ni para terceros [… pues] no pueden tomarse en consideración los hipotéticos perjuicios alegados por el Estado para la reestructuración del sistema financiero y para el mercado hipotecario, ya que son inciertos y en último término se trataría de intereses particulares de terceros que no pueden prevalecer sobre los intereses generales”. En cambio, en su opinión, el mantenimiento de la suspensión acarrearía graves perjuicios al interés público, representado por el derecho a la vivienda y por la reducción del elevado stock de viviendas vacías, y a terceros, ya que las personas a las que primordialmente se dirigen los preceptos aquí impugnados son aquellas familias que están inmersas en una grave y difícil situación económica con el riesgo de privación de su vivienda y de posible exclusión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segundo criterio, argumenta que “la vigencia y aplicación de los preceptos impugnados no genera perjuicios ciertos y efectivos de imposible o difícil reparación y, en cambio, la suspensión sí produce daños y perjuicios irreparables para el interés público y para terceros. En efecto, de mantenerse la suspensión un importante número de familias con insuficientes recursos económicos en la actual dramática situación de desempleo y de crisis económica bien podría perder su vivienda o bien no podría acceder a una vivienda, con el subsiguiente riesgo de exclusión social, mientras que existe un elevado número de viviendas vacías”.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Navarra presentó sus alegaciones en escrito registrado el 12 de diciembre de 2013 solicitando la inadmisión del recurso de inconstitucionalidad respecto de la adición de los arts. 42 quater, 42 quinquies y 42 sexies a la Ley Foral 10/2010 y la desestimación en todo lo demás. Subsidiariamente, pide la desestimación íntegra del recurso. Mediante otrosí insta que sin agotar el plazo de los cinco meses ex arts. 161.2 CE y 30 LOTC este Tribunal “dé audiencia al Parlamento de Navarra para la evacuación del trámite de levantamiento o ratificación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16 de diciembre de 2013 el Pleno acordó incorporar a los autos ambos escritos de alegaciones y, en cuanto a las solicitudes que formulan en los otrosíes sobre la suspensión de los preceptos objeto del recurso, oír a las partes personadas y al Abogado del Estado para que, en el plazo de cinco días, expongan lo que consideren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con fecha 23 de diciembre de 2013,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fin, ha de procederse a considerar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opinión, “no parece necesario insistir en los impactos reales que sobre la economía y el sector financiero tienen la incertidumbre, la inseguridad jurídica o simplemente la falta de confianza en el modelo de reestructuración y recuperación, elementos que desde la política económica general, cuyo diseño es atribuido por la Constitución en exclusiva al Estado, está batallando como línea esencial de su política el Gobierno, como es notorio, en estrecha colaboración con las instituciones europeas”.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al efecto el Abogado del Estado que la Comisión Europea señaló en el informe relativo a la tercera revisión del programa de asistencia financiera para la recapitalización de las instituciones financieras en España (verano 2013) que “ciertas iniciativas autonómicas de protección de los deudores hipotecarios están generando incertidumbres legales y económicas sobre los bancos españoles, con un posible impacto negativo sobre la estabilidad financiera. En particular, el Decreto-Ley adoptado por Andalucía puede tener implicaciones negativas sobre la estabilidad del sistema financiero español en su conjunto, ya de forma directa (por las posibles sanciones a entidades de crédito y la medida de expropiación temporal del uso de las viviendas dadas en garantía), ya de forma indirecta (por la reducción del apetito inversor en el sector inmobiliario español y el deterioro del valor de las carteras de las entidades de crédito y de la capacidad de estas de financiarse mediante cédulas hipotecarias)”. De este modo el levantamiento de la suspensión de la norma impugnada supondrá el incumplimiento de los compromisos internacionales asumidos por España, fundamentalmente del memorando de entendimiento firmado por España el 20 de julio de 2012, en el marco de la ayuda financiera otorgada a nuestro país por la Unión Europea, que exige comunicar a las instituciones europeas toda medida que se vaya a adoptar y que puedan tener un impacto en la estabilidad financiera.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concretos perjuicios, destaca que sendos informes del Ministerio de Economía y Competitividad de 19 de diciembre de 2013, del Banco de España de 29 de noviembre de 2013 y de la Sociedad de gestión de activos procedentes de la reestructuración bancaria (SAREB) de 2 de diciembre de 2013, en la línea de lo que también ha manifestado la Comisión Europea, “son unánimes a la hora de valorar negativamente el considerable impacto que esta medida tiene sobre la situación financiera de las entidades, el crédito hipotecario, el mercado de cédulas hipotecarias y en los compromisos internacionales asumidos por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argumenta que, sin perjuicio de la eventual imposición de sanciones por no dar habitación efectiva a las viviendas de su titularidad, el mayor deterioro de los balances de las entidades del sector financiero deriva de la pérdida de valor de los inmuebles adjudicados. La mera posibilidad de que se impongan tales sanciones “deteriorará con toda probabilidad el valor de los activos adjudicados en tanto que, compradores y posibles inquilinos, sabedores de que la entidad habrá de abonar una multa si no los alquila o los vende, exigirán precios más competitivos. Ello actuará en perjuicio de la situación financiera de la entidad dado el menor valor de mercado relativo de dichas viviendas. El impacto de esta disminución del valor iría más allá de las viviendas terminadas, afectando también a otras en proceso de desarrollo”.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expropiación forzosa del uso también daña esos balances, pues “supone que las entidades no podrán llevar a cabo la venta de sus viviendas adjudicadas afectadas por esta medida al tiempo que mantendrán su titularidad sobre las mismas. Ello implica que dichas viviendas deberán permanecer en el balance de las entidades y, conforme a la aplicación de la normativa contable, deberán dotarse provisiones que en tres años alcanzarán al menos el 40 por 100 del valor de dicho inmueble. Ello, además de suponer una minoración significativa de su cuenta de resultados, es contradictorio con el objetivo de la normativa contable en este punto, que no es otro que incentivar a las entidades a deshacerse de dichos inmuebles”.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expone el Abogado del Estado, la Ley Foral reduce el valor de la garantía hipotecaria, pues, “dado que, en caso de ejecución, toda persona jurídica susceptible de ser postor en la subasta estaría sometida a gravamen si mantiene la vivienda desocupada, el precio al que estaría dispuesto a pujar es menor, con lo que el valor efectivo de la garantía hipotecaria del préstamo también sería menor”. Este menor valor de la garantía determina, a su juicio, que los inversores exigirán un mayor volumen de préstamos que respalde las cédulas emitidas y si ello no se produce “las emisiones de cédulas podrían afrontar una bajada de rating que tendría como consecuencia un aumento del coste de financiación de las entidades. En todo caso, se dificulta la capacidad de las entidades de acudir a este instrumento para financiar la concesión de nuevo crédito hipotecario … lo que supondrá tipos más elevados o mayores exigencias de capital inicial al prestatario. Ello supondrá la exclusión del acceso a la posibilidad de adquirir una vivienda a una parte sustancial de la población”.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acabar con los perjuicios que conllevaría el levantamiento de la suspensión se refiere al impacto sobre la SAREB, que repercutirá en la correcta culminación del proceso de reestructuración y saneamiento del sistema financiero. Destaca que la SAREB, en tanto que receptora de una cartera de inmuebles adjudicados y préstamos de las entidades, también sufre la reducción del valor de los inmuebles y de la garantía de los préstamos hipotecarios antes mencionados. Y soporta igualmente los perjuicios apuntados que van ligados al supuesto legal de expropiación forzosa del uso, toda vez que se han adjudicado a esta sociedad inmuebles en los que no se ha llevado a cabo aún el lanzamiento de los deudores hipotecarios ejecutados que aún ocupan la vivienda. Además de esos perjuicios, debe tenerse en cuenta que la amplitud de los deberes de información y comunicación de datos configurados en la Ley, unido al elevado volumen de inmuebles gestionados por la SAREB y a que ésta se encuentra todavía en proceso de recabar los datos relativos a los referidos activos, hace costoso el cumplimiento de estos deberes y más que probable que la SAREB incurra en las infracciones leves por no poder satisfacerse todas las exigencias de este orden formuladas por la Administración autonómica. No debe olvidarse, concluye el Abogado del Estado, que del éxito de la SAREB depende que la reestructuración del sistema financiero se haga al menor coste posible para el contribuyente.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adjunta a su escrito de alegaciones los tres informes antes relacionados. El informe del Banco de España, en cuanto al impacto de los preceptos impugnados de la Ley Foral 24/2013 para el sector bancario, afirma: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 las entidades de crédito afectadas por la medida, cabe esperar que se genere una mayor incertidumbre por deterioro del valor de las carteras de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una expropiación temporal forzosa del uso de las viviendas obtenidas en garantía de créditos hipotecarios reduce la eficacia de la garantía para enjugar las pérdidas derivadas del impago del prestatario, con el efecto inmediato de la reducción en el valor de la deuda que podría recuperarse (efecto que dependería del importe del justiprecio a recibir por la entidad). En general, tal medida comporta un aumento del riesgo asumido por las entidades en los créditos ya concedidos, que no pueden repercutir sobre su rentabilidad, inclinando la balanza hacia un mayor riesgo con el consiguiente efecto negativo sobre la estabilidad financiera. Ello podría conllevar que las entidades exigieran mayores primas de riesgo para la concesión de préstamos hipotecarios en el futuro para compensar pérdidas esperadas mayores (debido a mayores pérdidas en caso de impago), lo que afectaría con especial intensidad a los hogares en una situación económica más débil, es decir, a las familias que tuvieran un mayor riesgo de exclusión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medida podría también tener un impacto sobre las emisiones de cédulas hipotecarias y otros valores garantizados por préstamos hipotecarios debido al deterioro de la calidad de la garantía subyacente que dificultará la capacidad de financiación de las entidades de crédito; en concreto cabe esperar un descenso de la cotización de los títulos, un incremento de los costes de financiación de las entidades junto con un aumento de dificultades para refinanciar los títulos a medida que vayan venciendo.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aplicación de la norma generará también mayores costes para las entidades derivados del cumplimiento de las obligaciones de información y comunicación de datos o, en caso de incumplimiento, como consecuencia del régimen sancionador previsto, que afectarían a la evolución de los márgenes y los resultados de las entidades.”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perjuicios que derivarían del levantamiento de la suspensión de la Ley 24/2013 se contemplan mejor, entiende el Abogado del Estado, si hacemos el ejercicio de generalizar sus medidas a todo el territorio nacional, habiendo aceptado el Tribunal Constitucional reiteradamente la legitimidad de este razonamiento en los incidentes de suspensión, entre otros en el ATC 87/2012 de 10 mayo, FJ 4, en el que se señala que “lo cierto es que el levantamiento de la suspensión, … podría poner en peligro la efectividad de una medida de política económica general …, debiéndose ponderar, de otra parte, el riesgo de una posible extensión de las normas cuestionadas a otras Administraciones Públicas (ATC 897/1988). En el mismo sentido, se han pronunciado los AATC 885/1988, de 5 de julio, 1083/1988, de 27 de septiembre, 1269/1988, de 22 de noviembre, 379/1996, de 17 de diciembre, y 271/1997,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Abogado del Estado rechaza que mantener la suspensión perjudique el interés de las personas que necesitan una vivienda o el interés público consistente en cumplir la obligación de todos los poderes públicos de promover las condiciones necesarias para hacer efectivo el derecho a la vivienda, pues el Estado ya ha reaccionado ante esta realidad dictando el Real Decreto-ley 27/2012, de 15 de noviembre, de medidas urgentes para reforzar la protección a los deudores hipotecarios (derogado tras ser tramitado como ley por la Ley 1/2013, de 14 de mayo, de medidas para reforzar la protección a los deudores hipotecarios, reestructuración de deuda y alquiler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 Por ello, medidas como la Ley Foral 24/2013 o el Decreto-ley 6/2013 de Andalucía, suponen la coexistencia de dos regímenes con idéntica finalidad pero distinta articulación jurídica, lo que hace previsible que surjan conflictos de aplicación que pongan en riesgo tanto la deseable seguridad jurídica como la propia finalidad de protección perseguida por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Letrada del Parlamento de Navarra presentó sus alegaciones el 23 de diciembre de 2013 interesando el levantamiento de la suspensión que pesa sobre los preceptos impugnados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analizada la doctrina constitucional sobre suspensión de la normativa autonómica en términos similares a los referidos por el Gobierno de Navarra y el Abogado del Estado, la Letrada del Parlamento de Navarra realiza una ponderación de las circunstancias del caso a la luz de dicha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los perjuicios que el Abogado del Estado asocia al levantamiento de la suspensión de los preceptos impugnados no se fundamentan en datos reales ni efectivos, sino que se basan exclusivamente en las previsiones y suposiciones contenidas en los informes del Ministerio de Economía y Competitividad, del Banco de España y de la SAREB. Además, según arguye también la Letrada del Parlamento de Navarra, “las medidas impugnadas no afectan del modo en que se pretende en las alegaciones del Abogado del Estado a la reestructuración del sistema financiero, a la cartera de cédulas hipotecarias ni al crédito hipotecario. Sirva de ejemplo, el reciente informe emitido por el Consejo General del Poder Judicial, ‘Datos sobre el efecto de la crisis en los órganos judiciales’ (tercer trimestre) en el que se puede comprobar que Navarra fue una de las Comunidades con menos desahucios entre julio y septiembre de 2013, con un total de 111 desalojos, frente al total de 17.009 desahucios registrados en este tercer trimestre. ….Igual resultado ofrece la comparativa de los tres trimestres del año 2013 de los que constan datos oficiales: Navarra tramitó 419 desalojos de los 58.604 registrados a nivel estatal. Con estos datos, lo que queremos poner de manifiesto es la poca transcendencia que implican las medidas adoptadas en Navarra dentro del panorama estatal y por tanto la no generación de los pretendidos graves perjuicios económicos para el interés general que sin fundamento fáctico alguno se nos atribuyen”.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mantenimiento de la suspensión sí genera perjuicios de difícil o imposible reparación para el interés general “al no ejecutarse las medidas legales que contribuyen al aseguramiento del proclamado derecho constitucional a una vivienda digna y adecuada (47 CE) [y al no] respetarse la presunción de legitimidad de que gozan las leyes en cuanto expresión de la voluntad popular”. Y especialmente para el interés de terceros en un doble sentido: a) se afectará a las personas en especiales circunstancias de emergencia social que podrían beneficiarse de la declaración del interés social a efectos de expropiación forzosa de la cobertura de necesidad de vivienda, evitando así su desalojo; b) se afectará en general a los demandantes de vivienda en alquiler, pues existe “un elevado número de viviendas vacías y sin embargo un alto número de demandantes de vivienda que por sus limitados ingresos no pueden acceder a una, con el consiguiente riesgo de exclusión social que también acarrea (así en el informe emitido por la Defensora del Pueblo de fecha 21 de marzo de 2013 consta que en la Comunidad foral de Navarra hay 7.605 demandantes inscritos en el Censo de Solicitantes de Vivienda Protegida a fecha de julio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los perjuicios alegados “no serían sino una consecuencia de la discrepancia de fondo acerca del ejercicio de sus competencias por la Comunidad Foral de Navarra. Motivo que el propio Tribunal Constitucional ha descartado como determinante del mantenimiento de la suspensión, al afirmar que los perjuicios alegados no son sino una consecuencia de la discrepancia de fondo acerca de la titularidad de la competencia, la cual no puede ser argumentación estimada para el mantenimiento de la suspensión, ya que si la misma se aceptara, la suspensión de las normas impugnadas por motivos competenciales sería siempre necesaria, ya que en todo conflicto de dicha naturaleza se padece una duplicidad de normativas, la estatal y la autonómica (ATC 417/1990, de 27 de noviembre, reiterado en ATC 149/1999, de 14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 8 de enero de 2014 se hace constar que en el plazo conferido en la anterior providencia de 16 de diciembre de 2013 no se ha recibido escrito alguno del Gobierno de Navarra.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arts. 1 (por cuanto añade los arts. 42 bis —apartados 2, 4, 5 y 6—, 42 ter, 42 quater, 42 quinquies y 42 sexies a la Ley Foral 10/2010, de 10 de mayo, del derecho a la vivienda en Navarra), 2 [por cuanto modifica el art. 52.2 a) de la citada Ley Foral 10/2010], 5 (por cuanto modifica el art. 66.1 de la Ley Foral 10/2010); 6 (por cuanto modifica el art. 72.2 de la Ley Foral 10/2010) y 7 (por cuanto añade la disposición adicional décima, apartados 1 y 2, a la Ley Foral 10/2010) de la Ley Foral 24/2013, de 2 de julio, de medidas urgentes para garantizar el derecho a la vivienda en Navarra, preceptos que se encuentran suspendidos en su aplicación como consecuencia de la invocación de los arts.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dicho con las palabras del ATC 298/2013, de 17 de diciembre,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60/2013, de 26 de febrero, FJ 2; 122/2013, de 21 de mayo, FJ 2; 123/2013, de 21 de mayo, FJ 2; y 157/2013, de 11 de julio,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arts. 42 bis —apartados 2, 4, 5 y 6-, 42 ter, 42 quater, 42 quinquies y 42 sexies introducidos en la Ley Foral 10/2010 contienen, respectivamente, una definición de vivienda deshabitada, unos indicios de no habitación, las obligaciones de información sobre viviendas deshabitadas, el procedimiento para declarar tal situación y un registro al efecto. Otras normas impugnadas disponen que mantener una vivienda deshabitada cuando el titular es una persona jurídica es una conducta constitutiva de infracción grave (art. 66.1 Ley Foral 10/2010) y que en dicho supuesto es causa justificativa de expropiación forzosa por incumplimiento de la función social de la propiedad [arts. 52.2 a) y 72.2 Ley Foral 10/2010]. En fin, la nueva disposición adicional décima incorporada a la Ley Foral 10/2010 en su apartado 1 “declara de interés social la cobertura de necesidad de vivienda de las personas en especiales circunstancias de emergencia social incursas en procedimientos de desahucio por ejecución hipotecaria, a efectos de expropiación forzosa del uso de la vivienda objeto del mismo por un plazo máximo de cinco años a contar desde la fecha del lanzamiento acordado por el órgano jurisdiccional competente o, en su caso, desde que finalice el plazo de suspensión del lanzamiento establecido por Real Decreto-ley 27/2012, de 15 de noviembre”, norma estatal derogada tras ser tramitada como ley por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con apoyo en sendos informes del Ministerio de Economía y Competitividad, del Banco de España y de la Sociedad de gestión de activos procedentes de la reestructuración bancaria (SAREB), que tales previsiones conllevan un importante impacto negativo sobre los balances de las entidades que integran el sector financiero, sobre el mercado de cédulas hipotecarias y sobre el crédito hipotecario, por lo que el levantamiento de la suspensión pondría en riesgo el modelo de reestructuración bancaria y, en general, la estabilidad del sistema financiero, elementos de política económica general que son el eje de acción del Gobierno. Advierte que tales riesgos han sido apreciados también por la Comisión Europea, lo que implica que levantar la suspensión de las normas impugnadas pudiera suponer el incumplimiento de los compromisos internacionales asumidos por España, especialmente del memorando de entendimiento firmado entre la Unión Europea y España el 20 de julio de 2012, que exige comunicar a las instituciones europeas toda medida que se vaya a adoptar y que puedan tener un impacto en la estabilidad financiera. En fin, levantar la suspensión, en opinión del Abogado del Estado, supondría la coexistencia de dos regímenes —el foral y el estatal— orientados a garantizar el derecho a la vivienda que no comparten una misma estructura normativa, lo que abona la inseguridad jurídica. En virtud de todo ello, solicita que este Tribunal acuerde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Letrado de la Comunidad Foral de Navarra y la Letrada del Parlamento de Navarra coinciden en que los perjuicios que el Abogado del Estado asocia al levantamiento de la suspensión no se fundamentan en datos reales ni efectivos y que, aunque lo fuesen, las medidas adoptadas en Navarra representan poca transcendencia en el panorama estatal, de modo que no alcanzarían a poner en riesgo el sistema financiero nacional. Por lo demás, la inseguridad jurídica a que alude el Abogado del Estado derivada de la duplicidad de regímenes no es sino consecuencia de la discrepancia de fondo acerca del ejercicio de la competencias autonómicas. Por todo ello, y considerando que es el mantenimiento de la suspensión lo que sí genera perjuicios para el interés público en que se garantice el derecho a la vivienda y para el interés privado de quienes tienen difícil el acceso a ella, solicitan que este Tribunal acuerde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Planteado así el debate procesal lo que corresponde a este Tribunal es examinar si los perjuicios que el Abogado del Estado asocia al levantamiento de la suspensión son reales y efectivos y tienen suficiente entidad para prevalecer sobre la presunción de constitucionalidad de que gozan las normas legales y sobre los menoscabos de intereses públicos y privados que pueden seguirse del mantenimiento de la suspensión, todo ello sin prejuzgar el fondo de la cuestión planteada que no es el objeto de esta pieza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Previamente a realizar esa ponderación, y como instrumento para hacerla, debemos atender a cómo se ha aplicado la doctrina constitucional en materia de mantenimiento o levantamiento de suspensión, la cual hemos reseñado en el fundamento jurídico segundo, cuando se trata de medidas que inciden en el sistema financiero, al efecto de fijar los criterios específicos con los que resolver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de este Tribunal ha mantenido la suspensión de los preceptos recurridos en el ATC 12/1987, de 13 de enero, sobre el Decreto 8/1986, de 10 de febrero, del Gobierno Valenciano, que habilitaban a las cooperativas de crédito para realizar operaciones activas con terceros; en el ATC 238/1987, de 26 de febrero, sobre el Decreto de la Generalidad 99/1986, de 3 abril, que atribuía a órganos de la Generalidad la aprobación de determinados acuerdos de las asambleas generales de las cajas de ahorro con sede central en Cataluña y la concesión de autorizaciones previas para la apertura de oficinas de esas cajas en determinados supuestos; en el ATC 29/1996, de 30 de enero, sobre la Ley de la Asamblea de Extremadura 4/1995, 20 de abril, de crédito cooperativo, que sujetaba a autorización autonómica ciertas inversiones o posiciones de riesgo de las cooperativas de crédito y en el ATC 75/2010, de 30 de junio, sobre el Decreto Legislativo 1/2005, de 10 de marzo, de cajas de ahorros de Galicia, en su redacción dada por la Ley 10/2009,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repaso a la doctrina constitucional específicamente aplicable a este caso se deducen los siguientes criterios a tener presentes en nuestra ponderación: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buen funcionamiento y estabilidad del sistema financiero es un interés general y público. En el ATC 75/2010, de 30 de junio, dijimos que “debe apreciarse un perjuicio actual y directo al interés general en tanto que la previsión autonómica pudiera impedir … el buen funcionamiento y estabilidad del sistema financiero” y también que “el interés público derivado del carácter de intermediarios financieros de las cajas de ahorros … aconseja igualmente el mantenimiento de la suspensión”. Lo mismo se desprende de los AATC 12/1987, 238/1987 y 29/1996 en la medida que acuerdan la suspensión de medidas autonómicas en función de la protección del sistema financiero en su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Procede distinguir los perjuicios sufridos por las entidades de crédito, que como declaramos en el ATC 123/2013 afectan a intereses particulares, de los que inciden en el buen funcionamiento y estabilidad del sistema financiero o, dicho de otro modo también usado en nuestra doctrina, en el conjunto del sistema crediticio nacional, pues éstos constituyen, como resaltamos antes, intereses generales o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Hemos admitido que hay riesgo cierto, o si se prefiere perjuicio actual y directo, para ese interés general en el ATC 75/2010 cuando “la previsión autonómica pudiera impedir el despliegue de las medidas necesarias en relación con la garantía y el buen funcionamiento y estabilidad del sistema financiero” y cuando “la intervención previa autonómica puede llegar a interferir o impedir la constitución del SIP”, concluyendo en dicho ATC 75/2010 que “los posibles perjuicios apuntados son suficientes para que el Tribunal Constitucional se pronuncie, en fase de justicia cautelar y aún sin anticipar la resolución de fondo que en su día resulte procedente, a favor del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 explica que hemos considerado perjuicios ciertos, a los efectos de este tipo de incidentes cautelares, aquellos que pueden producirse de manera verosímil en el funcionamiento del sistema financiero y este planteamiento, lejos de ser exclusivo del ATC 75/2010, es una constante en nuestra doctrina, pues, el ATC 238/1987 mantuvo la suspensión de las medidas autonómicas porque “podrían afectar a la misma solvencia y seguridad de Entidades de depósito, y, por ende, al sistema financiero en su conjunto” y lo propio hizo el ATC 12/1987 porque “el alzamiento de aquélla podría dar lugar a la creación de situaciones jurídicas difícilmente 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es un planteamiento que venimos acogiendo no solo cuando resolvemos sobre la suspensión de preceptos legales que inciden en la estabilidad del sistema financiero, como puede apreciarse en el ATC 280/2013, de 3 de diciembre, donde hemos admitido que se mantengan en suspenso los preceptos legales recurridos cuando “‘si no se mantuviera la suspensión se producirían previsiblemente graves perjuicios al interés general y, en su caso, a los de aquellos sujetos afectados por la norma impugnada y todo ello sobre la base del rechazo de la alegación de perjuicios meramente hipotéticos, puesto que la suspensión solamente procede en presencia de perjuicios ciertos y efectivos, en ausencia de los cuales ha de atenderse a la presunción de validez propia de las leyes’ (ATC 156/2008, de 12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apreciación de la certeza de ese riesgo, como no podía ser de otro modo, hemos valorado si los perjuicios alegados venían o no respaldados en datos o análisis de organismos especializados por razón de la materia e independientes de las partes. Así en los AATC 123/2013, 153/2013 y 154/2013 negamos que existiesen, y levantamos en consecuencia la suspensión, porque los perjuicios alegados no tenían más apoyo que los datos extraídos de la página web de la Asociación Española de Banca mientras que constaban en las actuaciones documentos del Banco de España y de la Comisión Europea que afirmaban datos y perspectivas que excluían dichos perjuicios.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 este ámbito de apreciación de la concurrencia de perjuicios actuales para la estabilidad del sistema financiero hemos resaltado reiteradamente la estrecha interconexión de las entidades que lo integran (AATC 12/1987, 238/1987 y 75/2010).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fin, no hemos perdido de vista que la ponderación que nos ocupa exige sopesar los perjuicios asociados al levantamiento con los ligados al mantenimiento de la suspensión. Así, como quedó de relieve en el fundamento jurídico anterior, uno de los elementos decisivos para levantar la suspensión en los AATC 123/2013, 153/2013 y 154/2013 fue que el mantenimiento supondría prescindir de unos ingresos fiscales previstos legalmente en función del interés general en “hacer frente a una situación de inestabilidad financiera y crisis económica como el que actualmente vive nuestro país”.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Partiendo de los criterios jurisprudenciales precedentes hay que analizar, en primer lugar, el alegado riesgo para el buen funcionamiento y estabilidad del sistema financiero. Esta ponderación ha de realizarse teniendo presente que las medidas de la Ley Foral 24/2013 vienen a sumarse a las ya adoptadas con un contenido similar por la Comunidad Autónoma de Andalucía (Ley 4/2013, de 1 de octubre, de medidas para asegurar el cumplimiento de la función social de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ya la doctrina constitucional ha puesto de relieve que se trata de un interés general y público (AATC 12/1987, 238/1987, 29/1996, y 75/2010) distinto de los intereses particulares de las entidades que integran el sector financiero (ATC 123/2013), no está de más recordar, sin prejuzgar en este incidente su constitucionalidad, que en el actual contexto de crisis económica y social el Gobierno del Estado ha hecho de la estabilidad del sistema financiero español uno de los ejes centrales de la política económica general, como lo acredita, junto a varias normas de regulación de las entidades de crédito, el profundo proceso de reestructuración bancaria que ha diseñado y en el que participa activamente mediante la inversión directa de fondos públicos. Entre las primeras destacan el Real Decreto-ley 2/2012, de 3 de febrero, de saneamiento del sector financiero; la Ley 8/2012, de 30 de octubre, sobre saneamiento y venta de los activos inmobiliarios del sector financiero; y el Real Decreto-ley 14/2013, de 29 de noviembre, de medidas urgentes para la adaptación del derecho español a la normativa de la Unión Europea en materia de supervisión y solvencia de entidades financieras. Por lo que hace al segundo, su marco regulatorio se recoge en la Ley 9/2012, de 14 de noviembre, de reestructuración y resolución de entidades de crédito.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informe relativo a la tercera revisión del programa de asistencia financiera para la recapitalización de las instituciones financieras en España (verano 2013), al que ya dimos cierto valor probatorio en el ATC 153/2013, de 9 de julio, constata que, pese a que la situación de liquidez del sector bancario español ha mejorado, “ciertas iniciativas autonómicas de protección de los deudores hipotecarios están generando incertidumbres legales y económicas sobre los bancos españoles, con un posible impacto negativo sobre la estabilidad financiera. En particular, el Decreto-ley adoptado por Andalucía puede tener implicaciones negativas sobre la estabilidad del sistema financiero español en su conjunto, ya de forma directa (por las posibles sanciones a entidades de crédito y la medida de expropiación temporal del uso de las viviendas dadas en garantía), ya de forma indirecta (por la reducción del apetito inversor en el sector inmobiliario español y el deterioro del valor de las carteras de las entidades de crédito y de la capacidad de estas de financiarse mediante cédulas hipotecarias)”. En el mismo sentido el informe relativo a la quinta revisión de dicho programa (invierno 2014) afirma que la ejecución de tales medidas de protección de los deudores hipotecarios “continúa teniendo un impacto importante sobre la estabilidad financiera a nivel nacional y regional. Los distintos marcos legales a nivel nacional y regional y la inseguridad jurídica acerca de las reglas aplicables pueden afectar al valor de la garantía hipotecaria y a la estabilidad de los mercados financieros. Además, estos efectos puede tener repercusiones subsiguientes en los balances y en las necesidades de provisión de las instituciones de crédito, así como sobre el flujo del crédito hacia la economía real y el funcionamiento de la SAREB.”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valor probatorio que reconocemos a estos informes deriva de que la Comisión Europea, así como el Banco Central Europeo y el Fondo Monetario Internacional que también han participado en su elaboración, son instituciones especializadas en la materia e independientes de las partes, criterio que ya hemos utilizado en otros incidentes del mismo tipo para apoyar nuestro juicio sobre el mantenimiento o levantamiento de la suspensión de la ley autonómica en documentos del Banco de España (ATC 123/2013) o de la Comisión Europea (ATC 153/2013).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que nos ocupa poco importa que el programa de asistencia financiera, acordado por el Eurogrupo el 9 de julio de 2012 con una duración de 18 meses, haya llegado a su fin de un modo satisfactorio, pues la significación que otorgamos a tales informes no es en relación al cumplimiento por España de las condiciones a que el memorando de entendimiento de 20 de julio de 2012 sujetó tal asistencia financiera sino respecto a si las medidas autonómicas son aptas para poner en riesgo el interés público en que consiste la estabilidad del sistema financiero, aspecto en el que hemos de atender de un modo principal a los juicios de las instituciones especializadas en la materia e independientes de las partes, siempre claro está que no sean desvirtuados por otros datos o análisis aportados por quienes pretendan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debemos tampoco olvidar que, aunque el citado programa haya llegado a su fin por el transcurso de su periodo temporal y el cumplimiento de las condiciones impuestas, las medidas que materializan tal condicionalidad, lejos de estar consumadas, siguen vigentes y desplegando sus efectos, los cuales han de sujetarse a los compromisos asumidos por España dentro de la Unión Europa, en particular en lo relativo a las ayudas de Estado. Así lo ponen de relieve los informes de revisión mencionados, que resaltan que, mientras el periodo de vigencia del programa de asistencia financiera era de dieciocho meses, se prevé que la reestructuración de los bancos apoyados con dinero público bajo las reglas de las ayudas de Estado se realice en un espacio de cinco años. Es el caso de aquellas medidas previstas en la condicionalidad del memorando de entendimiento que consisten en la inversión pública directa en aquellas entidades crediticias que necesitaban nueva capitalización y no la obtuvieron en los mercados privados, así como en el traspaso de los activos de peor calidad a un gestor de activos (SAREB) donde el accionista de referencia es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conclusión es que dichas actividades, que según los informes reseñados pueden sufrir un importante impacto derivado de las medidas autonómicas cuya suspensión ahora consideramos, tienen una conexión estrecha con el cumplimiento por España de sus compromisos internacionales en materia de ayudas de Estado, lo que resulta relevante en esta sede a la luz de la doctrina afirmada en el ATC 108/2011, de 5 de julio, donde entendimos que la credibilidad de España en una situación económica de desconfianza como la presente constituía un interés público que justificaba el mantenimiento de la suspensión de una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otro lado, consta en las actuaciones de este incidente que el Banco de España ha elaborado un informe de 29 de noviembre de 2013 sobre la cuestión que nos ocupa. El Banco de España, según su régimen jurídico establecido en la Ley 13/1994, de 1 de junio, de autonomía del Banco de España (en la redacción dada por ley 12/1998, de 28 de abril), goza de un estatuto de autonomía en el desarrollo de su actividad (art.1.1) y cuenta entre sus funciones propias la de “promover el buen funcionamiento y estabilidad del sistema financiero” [art. 7.5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estos elementos de su régimen jurídico, que acreditan su independencia respecto de las partes y su aptitud para formular juicios especializados en la materia, y al igual que ya hicimos en el ATC 123/2013 con los datos del “Boletín Estadístico del Banco de España” de marzo de 2013, procede que partamos en la ponderación que nos corresponde del análisis que contiene tal informe, sin perjuicio de que podamos separarnos de él si apreciásemos que aparece contrarrestado por otros elementos probatorios.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informe, después de reseñar la valoración realizada por las autoridades internacionales del impacto de las iniciativas autonómicas de protección de los deudores hipotecarios, expone la valoración del impacto de la Ley Foral 24/2013 desde la perspectiva de sus competencias propias, afirmando que “la aplicación de las medidas contenidas en la Ley Foral 24/2013 genera incertidumbre sobre el marco en el que las entidades de crédito o la propia SAREB podrán gestionar sus activos inmobiliarios. Ello es motivo de inquietud para esta Institución desde la perspectiva de sus responsabilidades supervisoras y de estabilidad financiera, por lo que pueda afectar a la evolución de los márgenes y de los resultados de las entidades en un entorno financiero tan complicado como el actual”.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precisa las razones concretas que justifican esta inquietud, de las cuales se ha dejado constancia en los antecedentes, y concluye que, sin perjuicio de la dificultad de valorar cuantitativamente el impacto final sobre el sector financiero de las medidas contempladas en la Ley Foral 24/2013, “el Banco de España considera que la norma ha introducido ya una indeseable incertidumbre en el marco que afecta a la gestión por las entidades de crédito y por la SAREB de sus activos inmobiliarios y ha añadido inseguridad jurídica en relación con las garantías de los títulos hipotecarios de las entidades españolas, lo que podrá afectar a sus condiciones de financiación y, por consiguiente, al flujo del crédito a la economía real. Estas circunstancias podrían verse agravadas en caso de que se levantara la suspensión de la vigencia y aplicación de los preceptos impugnados en el recurso de inconstitucionalidad 6036-2013, resultando especialmente preocupante el impacto de la norma navarra en la actividad y el plan de negocio de la SAREB, instrumento clave del programa de reestructuración del sector financiero español. Teniendo en cuenta lo anterior, la aplicación de los preceptos de la Ley Foral 24/2013 puede determinar un incremento de los costes de reestructuración asumidos por el Estado y ello, en un contexto como el actual, en el que resulta imprescindible proseguir con los esfuerzos y extremar la vigilancia con el fin de proteger la estabilización definitiva del sector financiero español en un entorno económico todavía adverso”.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Letrado de la Comunidad Foral de Navarra y la Letrada del Parlamento de Navarra niegan que se pueda asociar a las previsiones de la Ley Foral 24/2013 que han sido impugnadas en este proceso un perjuicio cierto para la estabilidad del sistema financiero. Alegan que los informes del Ministerio de Economía y Competitividad, del Banco de España y de la SAREB contienen meras suposiciones y que los datos oficiales del Consejo General del Poder Judicial atestiguan que “Navarra tramitó 419 desalojos de los 58.604 registrados a nivel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datos, que son los únicos que se acompañan para sostener su posición, no desvirtúan el análisis contrario que consta en los documentos citados de la Comisión Europea y del Banco de España porque se refieren exclusivamente a la expropiación del uso en caso de desahucio de personas en situación de vulnerabilidad, que es solo uno de los aspectos del grupo de medidas que en su conjunto, según tales instituciones, pueden afectar a la estabilidad del sistema financiero. Además, a las previsiones de la Ley Foral 24/2013 se vienen a añadir, con carácter complementario, las de parecido contenido aprobadas en Andalucía en virtud de la Ley 4/2013, de 1 de octubre, de medidas para asegurar el cumplimiento de la función social de la vivienda, que sí tienen en cuenta la Comisión Europea y el Banco de España en sus respectivos análisis.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todas estas razones, y siguiendo el criterio que hemos reiterado en incidentes de este mismo tipo de que el sistema financiero está estrechamente interrelacionado (AATC 12/1987, 238/1987 y 75/2010), debemos concluir que el levantamiento de la suspensión de los preceptos impugnados, cuyo contenido ha quedado descrito en el fundamento jurídico tercero, producirá perjuicios ciertos para los intereses públicos. En efecto, en términos cuantitativos reducidos, tales preceptos inciden en el sistema financiero en su conjunto, generando, en una situación como la presente de excepcional desconfianza en el sistema crediticio globalmente considerado, un menoscabo para el interés público que supone la estabilidad de dicho sistema y, en la medida que pueda poner en riesgo que la reestructuración bancaria apoyada con dinero público en virtud de un régimen especial de ayudas de Estado se desarrolle en los términos autorizados, da lugar a una afectación igualmente cierta para cumplimiento por España de sus compromisos internacionales, intereses prevalentes en la cuestión examinada y claramente distintos de los perjuicios reparables que pudieran sufrir las entidades de crédito, singularmente consideradas.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tales perjuicios para los intereses públicos se producen, según los documentos del Banco de España y de la Comisión Europea que han sido aportados por la Abogacía del Estado, en aplicación del conjunto de medidas contenidas en los preceptos impugnados y no como consecuencia de cada una de ellas por separado, lo que determina la improcedencia a estos efectos de un examen individualizado de los mismos por su inescindible conexión y repercusión en el sistema financiero en su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alega en tercer lugar que el levantamiento de la suspensión también conllevará un perjuicio para la seguridad jurídica por “la coexistencia de dos regímenes (estatal y foral) con idéntica finalidad pero distinta articulación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es constante al subrayar que en los procesos de trasfondo competencial tiene un limitado alcance, a efectos de mantener la suspensión de los preceptos impugnados, la valoración de los perjuicios que se apoya en la quiebra de la seguridad jurídica que se produciría en el caso de que las actuaciones de la Administración de la Comunidad Autónoma quedaran en entredicho si la resolución de fondo fuera favorable al Estado. Como recuerda el ATC 87/2012, de 10 de mayo, FJ 3 (con cita del ATC 105/2010, de 29 de julio), “este Tribunal, efectivamente, ha señalado que en las controversias de orden competencial puede producirse una quiebra de la seguridad jurídica desde el momento del planteamiento de la discrepancia ante este Tribunal hasta su resolución, toda vez que las dos Administraciones litigantes reclaman para sí el ejercicio de la competencia, derivándose de ello que las actuaciones realizadas hasta ese momento por la Administración que resulte incompetente pueden haber afectado a la seguridad jurídica. Pese a este riesgo, nuestra doctrina ha puesto de relieve que en los incidentes de mantenimiento o alzamiento de la suspensión correspondientes a estos litigios competenciales si el argumento de los perjuicios ligados a la quiebra de la seguridad jurídica prevaleciera en su sola consideración, siempre habría de mantenerse la suspensión de las normas autonómicas, con la consiguiente afectación a la presunción de legitimidad de aquellas (ATC 156/2008, de 12 de junio, FJ 6,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aparte de que esos mismos Autos recuerdan que esta regla general tiene excepciones (por todos, AATC 5/2003, de 14 de enero; 428/2003 de 18 de diciembre; 336/2005, de 15 de septiembre; 87/2012, de 10 de mayo) y además, en este caso se trata de un recurso de inconstitucionalidad que no está fundado, con exclusividad, en razones competenciales (entre otros son alegados los arts. 9.3, 14 y 25.1 CE) lo que es ahora más relevante es que el caso que nos ocupa no es reconducible siquiera a la regla general, pues la inseguridad jurídica nacería de la mera convivencia sobre una misma realidad material de regímenes jurídicos dispares y no de que las actuaciones de la Administración de la Comunidad Autónoma puedan quedar en entredicho si la resolución de fondo fuera favorable al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Hemos comprobado hasta ahora que el levantamiento de la suspensión de los preceptos impugnados conllevaría ciertos perjuicios, pero según nuestra doctrina la ponderación que es propia de un incidente de este tipo exige considerar al mismo tiempo los perjuicios que pueden ir asociados al mantenimiento de la suspensión, al objeto de decidir si los unos o los otros tienen mayor entidad.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es claro que el mantenimiento de la suspensión de las disposiciones impugnadas, al impedir su aplicación, menoscaba el interés público a que respondían dichas normas, que no es otro que garantizar el derecho a la vivienda, y el interés privado de colectivos sociales vulnerables que se verían beneficiados bien por la expropiación del uso de la vivienda de la que iban a ser desalojados bien por precios de alquiler más asequibles que posibilitasen su acceso a una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estos perjuicios resultan notablemente reducidos porque el Estado también ha dispuesto normas que atienden a esos intereses, no importando a los efectos de este incidente cautelar si tales medidas son o no constitucionales, pues el dato fáctico y real es que existen y que con su existencia disminuyen el menoscabo que para los intereses invocados por las partes que pretenden el levantamiento trae consigo el mantenimiento de la suspensión. Es el caso del Real Decreto-ley 27/2012, de 15 de noviembre, de medidas urgentes para reforzar la protección a los deudores hipotecarios (derogado tras ser tramitado como ley por la Ley 1/2013, de 14 de mayo, de medidas para reforzar la protección a los deudores hipotecarios, reestructuración de deuda y alquiler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punto también se diferencia el presente caso del resuelto en los AATC 123/2013 y 154/2013. En estos Autos se levantó la suspensión de ciertos preceptos legales porque el mantenimiento habría producido un perjuicio para las arcas públicas, que habrían dejado de ingresar el tributo que aquéllos regulaban, menoscabo que tenía una especial relevancia en el actual contexto de déficit público. En este caso, por el contrario, los perjuicios que acompañan al mantenimiento de la suspensión de las disposiciones legales impugnadas no tienen tal entidad porque, como hemos razonado, los intereses afectados aparecen en gran medida atendidos por la vigencia de otras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arts. 1 (por cuanto añade los arts. 42 bis, apartados 2, 4, 5 y 6; 42 ter; 42 quater; 42 quinquies y 42 sexies a la Ley Foral 10/2010, de 10 de mayo, del derecho a la vivienda en Navarra), 2 [por cuanto modifica el art. 52.2 a) de la Ley Foral 10/2010], 5 (por cuanto modifica el art. 66.1 de la Ley Foral 10/2010), 6 (por cuanto modifica el art. 72.2 de la Ley Foral 10/2010) y 7 (por cuanto añade la disposición adicional décima, apartados 1 y 2, a la Ley Foral 10/2010) todos ellos de la Ley Foral 24/2013, de 2 de julio, de medidas urgentes para garantizar el derecho a la vivienda en Navarra.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marzo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la Magistrada doña Adela Asua Batarrita, el Magistrado don Luis Ignacio Ortega Álvarez, la Magistrada doña Encarnación Roca Trías y los Magistrados don Fernando Valdés Dal-Ré y don Juan Antonio Xiol Ríos, respecto del Auto dictado en el recurso de inconstitucional núm. 6036-2013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la decisión mayoritaria emitimos nuestro Voto particular discrepante, anunciado en la deliberación y sustentado en los argumentos que en ella se expusieron.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En materia de mantenimiento o levantamiento de la suspensión de leyes autonómicas debemos convenir en que el punto de partida es la existencia de una presunción de constitucionalidad a favor de las normas o actos objeto de conflicto (entre otros muchos, ATC 298/2013, de 17 diciembre,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decisión de la que discrepamos admite que es doctrina constitucional reiterada que, para que proceda mantener la suspensión, se requiere que el Gobierno, a quien se debe la iniciativa (i) invoque la existencia de los perjuicios de imposible o difícil reparación que puedan derivarse del levantamiento de la suspensión, y (ii) demuestre o, al menos, razone consistentemente su concurrencia y la imposible o difícil reparación de los mismos.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nuestro juicio es diáfano que la decisión mayoritaria no es consecuente con esta premisa.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presente caso no solo no ha quedado acreditado, sino que ni siquiera se ha argumentado convincentemente que la eficacia de la norma impugnada pueda causar unos perjuicios de imposible o difícil reparación.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Auto sostiene que el levantamiento de la suspensión de los preceptos impugnados puede incidir en el buen funcionamiento y estabilidad del sistema financiero, señalando, además, que en el actual contexto de crisis económica y social, la estabilidad del sistema financiero español constituye uno de los ejes centrales de la política económica general. No ponemos en duda que la estabilidad del sistema financiero constituya uno de los ejes centrales de la política económica general del Gobierno; de lo que disentimos es de que en este proceso constitucional haya quedado acreditado que la eficacia de la Ley Foral 24/2013, de 2 de julio, de medidas urgentes para garantizar el derecho a la vivienda en Navarra, pueda causar unos perjuicios que pongan en riesgo su estabilidad.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efecto: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Los informes en los que el Auto se fundamenta ponen de manifiesto que medidas como las previstas en la ley impugnada pueden tener “un posible impacto negativo sobre la estabilidad financiera” (programa de asistencia financiera de recapitalización de las instituciones financieras de España —tercera revisión, verano 2013—); que “los distintos marcos legales a nivel nacional y regional y la inseguridad jurídica acerca de las reglas aplicables pueden afectar al valor de la garantía hipotecaria y a la estabilidad de los mercados financieros”, lo que “puede tener repercusiones subsiguientes en los balances y en las necesidades de provisión de las instituciones de crédito, así como sobre el flujo del crédito hacia la economía real y el funcionamiento de la SAREB” (programa de asistencia financiera de recapitalización de las instituciones financieras de España, quinta revisión, invierno de 2014); que la aplicación de las medidas previstas en la Ley Foral 24/2013 generan “incertidumbre sobre el marco en el que las entidades de crédito o la propia SAREB podrán gestionar sus activos inmobiliarios” y producen “inseguridad jurídica en relación con los títulos hipotecarios de las entidades españolas, lo que podrá afectar a sus condiciones de financiación y, por consiguiente, al flujo del crédito de la economía real” (informe del Banco de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Pues bien, una cosa es que la eficacia de la norma impugnada pueda originar incertidumbre o inseguridad jurídica en relación con la gestión de los activos inmobiliarios de las entidades de crédito que se puedan ver afectadas la Ley Foral 24/2013 y otra muy distinta es que, como consecuencia de ese “posible impacto negativo” al que se refieren los informes citados, pueda ponerse en riesgo nada menos que la reestructuración bancaria y el cumplimiento por España de los compromisos internacionales asumidos como consecuencia de la referida reestructuración, tal y como se afirma en el Auto.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nuestra opinión, los informes aportados por el Abogado del Estado no acreditan que la eficacia de la norma impugnada pueda conllevar tales consecuencias. Los referidos informes lo único que ponen de manifiesto es que es posible que tales medidas incidan desfavorablemente en el sistema financiero (según el Banco de España, “pueden determinar un incremento de los costes de reestructuración asumidos por el Estado”), pero en modo alguno justifican que como consecuencia de las mismas se vaya a generar una grave perturbación al conjunto del sistema financiero. El perjuicio al que aluden es meramente hipotético y se fundamenta en consideraciones generales y abstractas que no se encuentran respaldadas por ningún estudio en el que se evalúe, con datos concretos, el impacto que las medidas previstas en la Ley navarra son susceptibles de originar en el conjunto del sistema financiero. Así lo reconoce el informe del Banco de España en el que, al formular la conclusión final, se parte de considerar que, “[e]xisten en la Ley Foral 24/2013 elementos que, dada su indefinición actual, dificultan una valoración cuantitativa del impacto final de las medidas que contempla sobre el sector financiero y la consecución de los objetivos del memorando de entendimiento.”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b) El Parlamento navarro, por el contrario, sí que ha aportado un dato concreto sobre la incidencia que puede tener la eficacia de la regulación impugnada en la reestructuración bancaria: en los tres primeros trimestres de 2013 Navarra tramitó 419 desalojos de los 58.604 registrados en el ámbito estatal, lo que supone un 0,8 por 100 de los mismos, por lo que difícilmente esta medida pueda tener los efectos tan devastadores del sistema financiero que el Auto del que discrepamos le atribuye. Este dato aparece enmascarado en el Auto tras el hecho de que se refiere únicamente a uno de los tipos de medidas previstas en la norma impugnada —las relativas a la expropiación del uso de la vivienda—, pero este hecho no desvirtúa su elocuencia, pues el método del cálculo proporcional hace bien patente la escasa incidencia que las medidas previstas en la Ley Foral 24/2013 pueden tener en el conjunto del sistema financiero.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 El hecho de que medidas similares a las que prevé la Ley Foral recurrida hayan sido adoptadas también por la Comunidad Autónoma de Andalucía en virtud de la Ley 4/2013, de 1 de octubre, de medidas para asegurar el cumplimiento de la función social de la vivienda, no constituye, en sí mismo, un argumento que justifique el mantenimiento de la suspensión. Para ello hubiera debido acreditarse que es la suma de estas medidas la que perturba el buen funcionamiento del sistema financiero y ocasiona por ello un perjuicio al interés general de imposible o difícil reparación, lo que no ha quedado demostrado. La alusión que se contiene en el informe del Banco de España al “potencial impacto acumulado sobre el sistema financiero español que tendría la aplicación conjunta de las normas andaluza y navarra, al que se podrían sumar otras iniciativas autonómicas en el futuro” no puede considerarse seriamente una acreditación de tal extremo, salvo en el terreno futuro y preventivo al que el informe no tiene reparo en remitirse. Esta consideración, pues, no deja de ser un juicio meramente hipotético que, por lo demás, ni siquiera se encuentra argumentado. En todo caso, la citada Ley 4/2013, de la Comunidad Autónoma de Andalucía, frente a la que el Presidente del Gobierno ha interpuesto un recurso de inconstitucionalidad, se encuentra suspendida por providencia del Pleno de este Tribunal de 14 de enero de 2014, por lo que, en este momento, las medidas previstas en la misma no tienen eficacia y en consecuencia no pueden producir ningún efecto acumulativo en relación con las previstas en la Ley Foral 24/2013. Tales perjuicios solo podrían valorarse en el caso de que este Tribunal acordara levantar la suspensión de su eficacia; supuesto en el que el Abogado del Estado podría, en su caso, solicitar que se acordara de nuevo la suspensión.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 Tampoco puede justificarse, en nuestra opinión, el mantenimiento de la suspensión en los perjuicios que ocasionaría a la seguridad jurídica la coexistencia de dos regímenes jurídicos, el estatal y el foral, cuando ambas regulaciones tienen el mismo objeto. Conforme a la doctrina constitucional —que el Auto recoge, pero de la que no extrae, a nuestro juicio, las debidas consecuencias—, como regla general la seguridad jurídica no puede conllevar que en este tipo de incidentes deba mantenerse la suspensión de la norma autonómica, pues, como se afirma, entre otros muchos en el ATC 156/2008, de 12 de junio, FJ 6, de lo que se trata en este incidente es de demostrar que, más allá de la existencia de un conflicto entre dos normas, aparecen concretos perjuicios irreparables derivados de la vigencia y aplicación de la norma autonómica durante la pendencia del proceso. Y es precisamente esta circunstancia la que no ha quedado acreditada en este caso.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 Por otra parte, el Gobierno se limita a aducir unos perjuicios genéricos en relación con los preceptos impugnados de la Ley Foral 24/2013 considerada en su conjunto, pero no todas las medidas previstas en estos artículos son susceptible de tener el mismo impacto en el sistema financiero, por lo que hubiera debido distinguirse entre cada una de estas medidas y justificar en cada caso qué perjuicio grave y de difícil o imposible reparación ocasionaba cada una ellas al interés general.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la falta de justificación de los requisitos necesarios para acordar la suspensión no puede, a nuestro juicio, resultar contrarrestada por la acumulación dialéctica de un conjunto de argumentos sin conexión alguna, insuficientes cada uno de ellos para demostrar la existencia de los perjuicios alegados más allá del terreno puramente hipotético y preventivo en el que se expresamente se manifiestan los informes en los que se apoya la decisión.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Nuestro desacuerdo es todavía mayor con la forma en que se han valorado los perjuicios que el mantenimiento de la suspensión podría originar a efectos de ponderar si procedía o no mantener esta medida cautelar. Dichos perjuicios se valoran de una forma absolutamente superficial, sin el examen de datos concretos sobre la incidencia cuantitativa y cualitativa de una medida susceptible de afectar a personas en situación de exclusión social. Pero aun esto resulta gratuito en nuestra opinión, pues, de acuerdo con la doctrina de este Tribunal, en el incidente de suspensión lo que ha de ponderarse es la dificultad de reparar los perjuicios que originaría el levantamiento de la suspensión (ATC 147/2012, de 16 de julio, FJ 7; en el mismo sentido, AATC 96/2011, FJ 6, y 95/2011, FJ 5, ambos de 21 de junio) y no la dificultad de reparar los perjuicios que originaría el mantenimiento de la suspensión. En consecuencia, a efectos de la resolución de este incidente es irrelevante que exista una regulación estatal, la Ley 1/2013, de 14 de mayo, de medidas para reforzar la protección a los deudores hipotecarios, reestructuración de deuda y alquiler social, que tenga como finalidad garantizar el derecho a la vivienda de quienes se encuentran en una situación de vulnerabilidad, pues lo que ha de justificarse es que la eficacia de la norma impugnada puede originar determinados perjuicios de imposible o difícil reparación que justifican que cautelarmente se suspendan sus efectos, no que la suspensión de la eficacia no causa perjuicios irreparables.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Consideramos particularmente perturbadora esa doctrina, pues la norma autonómica goza de una presunción de constitucionalidad y por ello no es preciso justificar que su eficacia es necesaria para salvaguardar los bienes jurídicos que mediante ella tratan de protegerse atribuyendo al Tribunal Constitucional un papel de legislador positivo frente a los parlamentos autonómicos. La eficacia de la ley, también de la autonómica, se presume, y solo cede cuando existe un interés general superior que pueda verse perjudicado y cuando, además, el perjuicio no pueda ser reparado. Subordinar a la necesidad o conveniencia de atender a los intereses que protege la norma el mantenimiento de su eficacia supone alterar esta regla y dar prioridad a la eficacia de la norma autonómica solo cuando lo merezcan los concretos intereses que proteja. Esto supondría que podría privarse de eficacia a la ley autonómica si se entiende, mediante una decisión de oportunidad, que tales intereses no resultarán perjudicados. Esto es lo que hace el Auto, separándose, a nuestro juicio, de la jurisprudencia del Tribunal sobre la presunción de constitucionalidad de las leyes autonómicas con la que se inicia este Voto.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Por todo ello consideramos que en este caso hubiera debido levantarse la suspensión de la Ley Foral 24/2013, de 2 de julio, de medidas urgentes para garantizar el derecho a la vivienda en Navarra.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diez de marzo de dos mil catorce.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