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210-2013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Ricardo Enríquez Sancho en el recurso de amparo núm. 210-2013, quien queda apartado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enero de 2013, el Procurador de los Tribunales don Alejandro González Salinas, en nombre y representación de la asociación de padres de alumnos “Torrevelo”, del colegio homónimo, con la asistencia del Letrado don Valeriano Hernández-Tavera Martín, interpuso demanda de amparo contra las resoluciones de la Consejería de Educación y del Consejo de Gobierno de Cantabria de 14 de abril y 13 de agosto de 2009; contra la Sentencia de 22 de junio de 2011 de la Sección Primera de la Sala de lo Contencioso-Administrativo del Tribunal Superior de Justicia de Cantabria, dictada en el procedimiento ordinario núm. 545-2009; y contra la Sentencia y el Auto dictados el 23 de julio y el 29 de noviembre de 2012, respectivamente, por la Sección Cuarta de la Sala de lo Contencioso-Administrativo del Tribunal Supremo en el recurso de casación núm. 4591-2011.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6 de mayo de 2013, acordó admitir a trámite la demanda; y el Pleno del Tribunal, por providencia de 24 de septiembre de 2013, conforme a lo establecido en el art. 10.1 n) de la Ley Orgánica del Tribunal Constitucional (LOTC), acordó recabar para sí su conocimiento.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23 de abril de 2014, el Magistrado don Ricardo Enríquez Sancho comunicó a los efectos oportunos su propósito de abstenerse de intervenir en el mencionado recurso de amparo, de conformidad con los arts. 219.11 de la Ley Orgánica del Poder Judicial y 80 LOTC, por haber formado parte de la Sección Cuarta de la Sala de lo Contencioso-Administrativo del Tribunal Supremo que resolvió el recurso de casación núm. 4591-2011 mediante la Sentencia de 23 de julio de 2012, que es objeto de impugnación en el presente proceso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Ricardo Enríquez Sancho, Magistrado de este Tribunal, el Pleno, en virtud de lo previsto en el art. 219.11 de la Ley Orgánica del Poder Judicial, supletoria en este punto de la Ley Orgánica del Tribunal Constitucional (art. 80), estima justificada la causa de abstención manifestada, puesto que el mencionado Magistrado formó parte de la Sección Cuarta de la Sala de lo Contencioso-Administrativo del Tribunal Supremo que, resolviendo el recurso de casación núm. 4591-2011, dictó la Sentencia de 23 de julio de 2012 y el posterior Auto de 29 de noviembre de 2012, que son objeto de impugnación en el presente proceso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Ricardo Enríquez Sancho en el recurso de amparo núm. 210-2013, quien queda apartado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