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3930-2012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3930-2012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recusación promovida por don Arnaldo Otegi Mondragón y don Arkaitz Rodríguez Torres en el recurso de amparo avocado al Pleno núm. 3930-2012.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27 de junio de 2012 en el Registro General del Tribunal, don Arnaldo Otegi Mondragón, don Arkaitz Rodríguez Torres, doña Sonia Jacinto García y doña Miren Zabaleta Tellería interpusieron recurso de amparo, registrado con el núm. 3930-2012, contra la Sentencia de la Sala de lo Penal del Tribunal Supremo de fecha 7 de mayo de 2012, recaída en el recurso de casación núm. 11772-2011, que fue formulado contra la Sentencia dictada por la Sección Cuarta de la Sala de lo Penal de la Audiencia Nacional de fecha 16 de septiembre de 2011, en el rollo núm. 95-2009.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15 de julio de 2014 dos de los demandantes de amparo —don Arnaldo Otegi Mondragón, y don Arkaitz Rodríguez Torres— presentaron un escrito solicitando la abstención, y en su defecto promoviendo la recusación, del Magistrado de este Tribunal Constitucional Excmo. Sr. don Antonio Narváez Rodríguez, alegando la concurrencia de la causa de recusación núm. 13 del art. 219 de la Ley Orgánica del Poder Judicial (LOPJ), consistente en “haber ocupado cargo público, desempeñado empleo o ejercido profesión con ocasión de las cuales haya participado directa o indirectamente en el asunto objeto del pleito o causa o en otro relacionado con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falta de imparcialidad vendría dada por haber ejercido el Excmo. Sr. Narváez como Fiscal del Tribunal Supremo y haber intervenido en dicha condición en el incidente de ejecución de la Sentencia de fecha 27 de marzo de 2003, dictada por la Sala del art. 61 LOPJ del Tribunal Supremo, presentando demanda incidental con objeto de que se denegara la inscripción como partido político de la organización Sortu por ser tal organización continuadora y sucesora de las formaciones políticas ilegalizadas en aquella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los recusantes que el referido Magistrado ha tenido relación directa con el objeto de discusión de este recurso, ha analizado los documentos, las pruebas y ha valorado las mismas, por lo que tiene una opinión formada sobre el recurso que se enjuicia. A tal efecto, ofrece la demanda una lista de pasajes de aquella demanda incidental que contienen referencias al Sr. Otegi, así como a Bateragune, en la que se reproducen informes de la Guardia Civil del año 2011, entre otros, así como informaciones generales sobre actividades públicas del recurrente, que en la demanda referida se encuadran en el análisis de la sucesión de las distintas organizaciones políticas provenientes del ámbito de la ilegalizada Batasuna.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fundamentación jurídica en que se basa el incidente de recusación se concreta en la invocación de la doctrina que se contiene, entre otras, en las siguientes resoluciones judiciales: Auto de la Sala Quinta del Tribunal Supremo de 17 de marzo de 2014 dictado en el recurso núm. 78-2013; ATC (Pleno) de 19 de abril de 2007; la STC 157/1993, de 6 de mayo, y los AATC de 20 de noviembre de 2002 y 20 de febrero de 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los recusantes faltaría la necesaria imparcialidad en la actuación del hoy Magistrado de este Tribunal cuando desempeñaba el cargo de Fiscal y promovió la demanda incidental ante la Sala del art. 61 del Tribunal Supremo y tras referirse a la doctrina de este Tribunal en las SSTC 60/1995 y 299/1994, así como a la STS, Sala Segunda, de 9 de octubre de 1995, concluyen solicitando: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abstención del Magistrado Excmo. Sr. don Antonio Narváez Rodríguez y subsidiariamente por formulado incidente de recusación y, en su día, se dicte resolución que acuerde que dicho Magistrado quede separado de la Sala que ha de resolver el recurso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Acompañan como doc. núm. 1 la demanda interpuesta por el Excmo. Sr. Narváez ante la Sala del art. 61 del Tribunal Supremo para la no inscripción de Sortu como partido político y como doc. núm. 2 copia del “Boletín Oficial del Estado” donde aparece el nombramiento del Excmo. Sr. Narváez como Magistrado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momento de presentar el escrito no dispone la parte del poder especial, a pesar de haber llevado a cabo todos los trámites solicitados por la prisión, lo que entienden no debe constituir impedimento para ejercitar los derechos correspondientes, acompañando poder general y en cuanto reciban el poder especial se comprometen a presentarlo ante 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día 22 de julio de 2014 fue presentado el poder especial ante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don Arnaldo Otegi Mondragón y de don Arkaitz Rodríguez Torres solicitan la abstención, y en su defecto promueven la recusación, del Magistrado de este Tribunal Constitucional Excmo. Sr. don Antonio Narváez Rodríguez al apreciar que concurre en él la causa consistente en “haber ocupado cargo público, desempeñado empleo o ejercido profesión con ocasión de los cuales haya participado directa o indirectamente en el asunto objeto del pleito o causa o en otro relacionado con el mismo” prevista en el art. 219-13 de la Ley Orgánica del Poder Judicial (LOPJ), cuya aplicación a los Magistrados constitucionales viene propiciada por el art. 80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recusante ha subsanado la ausencia de poder especial y procede, por ello, entrar a resolver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Siendo la abstención una actuación procesal cuya realización compete exclusivamente a la iniciativa del Magistrado que se considere incurso en alguna de las causas legales establecidas al efecto, sólo cabe valorar el escrito presentado desde su vertiente de pretensión recusatoria.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los presupuestos procesales de admisibilidad de la recusación, debe recordarse que, tal y como establece el primer párrafo del art. 223.1 LOPJ, “la recusación deberá proponerse tan pronto como se tenga conocimiento de la causa en que se funde, pues, en otro caso, no se admitirá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la recusación se promueve en plazo que no excede del de diez días fijado en el art. 223.1 LOPJ, que por vía de analogía resulta de aplicación al presente, tomando como dies a quo la fecha de nombramiento del Magistrado al que se recusa.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 la recusación de los Magistrados de este Tribunal, hemos reiterado que el art. 165 CE remite a la Ley Orgánica del Tribunal Constitucional (LOTC) la regulación, entre otros extremos, del funcionamiento de este Tribunal y del estatuto de sus miembros. Por su parte, el art. 22 LOTC dispone que sus Magistrados ejercerán su función de acuerdo, entre otros principios, con el de imparcialidad, a cuyo aseguramiento obedecen precisamente las causas de recusación y abstención.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diferencia de lo que acontece en otros ordenamientos, nuestra Ley Orgánica no regula por sí misma las causas de recusación de los Magistrados del Tribunal, sino que se remite a las que son aplicables a los Jueces y Magistrados de la jurisdicción ordinaria. En efecto, esta previsión del art. 80 LOTC se contiene, a falta de una regulación expresa, en la Ley Orgánica del Poder Judicial (LOPJ) y en la Ley de enjuiciamiento civil (LEC). Así pues, y en virtud, a su vez, de la remisión del art. 99.2 LEC a la Ley Orgánica del Poder Judicial, las causas de abstención y de recusación de los Magistrados del Tribunal Constitucional son, en la actualidad, las enumeradas en el art. 219 LOPJ, en la redacción establecida por la Ley Orgánica 19/2003, de 23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la naturaleza singular de este Tribunal y de los procesos constitucionales que examina nos ha llevado a una jurisprudencia muy rigurosa en la apreciación de las causas de recusación y abstención de que se trata. Hemos afirmado que la enumeración establecida actualmente en el art. 219 LOPJ es taxativa y de carácter cerrado, de suerte que “los motivos de recusación han de subsumirse necesariamente en algunos de aquellos supuestos que la ley define como tales” (SSTC 69/2001, de 17 de marzo, FJ 21; y 157/1993, de 6 de mayo, FJ 1; citadas en ATC 61/2003, de 19 de febrero, FJ 1). Por otra parte en el escrito en el que se proponga una recusación se debe expresar “concreta y claramente la causa de recusación” prevista por la ley, sin que “baste afirmar un motivo de recusación; es preciso expresar los hechos concretos en que la parte funde tal afirmación y que estos hechos constituyan —en principio— los que configuran la causa invocada” (ATC 109/1981, de 30 de octubre, FJ 2; en el mismo sentido, AATC 115/2002, de 10 de julio, FJ 1; 80/2005, de 17 de febrero, FJ 3, 454/2006, de 12 de diciembre, FJ 3; y 26/2007, de 5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jurisprudencia también ha destacado que la composición específica de este Tribunal Constitucional, cuyos Magistrados no son susceptibles de sustitución, conduce a una interpretación estricta o no extensiva de las causas de recusación o abstención previstas en la Ley Orgánica del Poder Judicial (STC 162/1999, de 27 de septiembre, FJ 8). En efecto, “en la medida en que las causas de recusación permiten apartar del caso al juez predeterminado por la ley, la interpretación de su ámbito ha de ser restrictiva y vinculada al contenido del derecho a un juez imparcial” y esta “interpretación restrictiva se impone más aún respecto de un órgano, como es el Tribunal Constitucional cuyos miembros no pueden ser objeto de sustitución” (AATC 394/2006, de 7 de noviembre, FJ 2; 383/2006, de 2 de noviembre, FJ 3; 26/2007, de 5 de febrero, FJ 2; y 387/2007, de 16 de octubre, FJ 4), pues “existe un interés constitucional prevalente en mantener, salvo que resulte imposible, la composición del Pleno de este Tribunal en los términos establecidos directa y categóricamente por la propia Constitución, en su art. 159” (AATC 456/2006, de 14 de diciembre, FJ 2; 289/2007, de 19 de junio, FJ 2; y 387/2007, de 16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ahí que también hayamos destacado, vinculada con la imposibilidad de sustitución de los Magistrados del Tribunal Constitucional, la necesidad de que la aplicación del régimen de recusación y abstención no conduzca a resultados absurdos y gravemente perturbadores al alzarse como un obstáculo insalvable para que el Tribunal Constitucional cumpla las funciones que constitucionalmente tiene asignadas por imposibilidad de quedar legalmente conformado (AATC 80/2005, de 17 de febrero, FJ 4; 26/2007, de 5 de febrero, FJ 2; y 387/2007, de 16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este caso, el escrito de recusación invoca la causa 13 del art. 219 LOPJ derivado de la intervención del Magistrado que se recusa en su condición de Fiscal en un incidente de ejecución de la Sentencia 1/2003 de fecha 27 de marzo, dictada por la Sala del art. 61 LOPJ, en los Autos acumulados 6/2002 y 7/2002 de ilegalización de los partidos políticos Herri Batasuna, Euskal Herritarrok y Batasuna, solicitando que, en aplicación del art. 12.1 b) de la Ley Orgánica 6/2002, de 27 de junio, de partidos políticos, se declarara la improcedencia de la inscripción del partido político SORTU, por ser continuidad o sucesión del partido político declarado ilegal y disuelto Batasuna.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advertirse que dicha intervención se produjo en un proceso de aplicación de las previsiones de la Ley Orgánica 6/2002, de 27 de junio, de partidos políticos (LOPP) relativas a la denegación de inscripción de una organización política que resulte ser continuación de otra previamente ilegalizada, previsiones que afectan a colectivos u organizaciones que soliciten la inscripción en el Registro de partidos políticos. Tales previsiones se sitúan en un plano bien distinto al que resulta propio del enjuiciamiento penal de una persona determinada, cuya conducta individual es la que debe subsumirse en un concreto tipo delictivo y en particular en lo que afecta al caso que enjuiciamos, debe poder subsumirse en el tipo delictivo de integración en grupo terrorista.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demanda incidental de la Fiscalía de la que trae causa la petición de recusación del magistrado referido, es posterior en casi dos años a la apertura del proceso penal contra los recurrentes, que terminará en la condena de los mismos recurrentes por pertenencia a grupo terrorista.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incidental presentada por el Fiscal en el citado procedimiento de ejecución se aducían hechos diferenciados a los aquí debatidos con la finalidad de poner en cuestión el proceso de sucesión de la organización Sortu respecto de las organizaciones ilegalizadas en la Sentencia de 27 de marzo de 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el Fiscal en la demanda incidental, acompañada como doc. 1 al escrito de abstención y subsidiaria recusación, comienza recordando lo afirmado en la Sentencia de 27 de marzo de 2003 en relación con los partidos políticos Batasuna, Euskal Herritarrok y Herri Batasuna, que no eran más que el instrumento del designio de la organización terrorista ETA de estar presente a través de ellos en las instituciones públicas representativas, con la creación del nuevo partido político Sortu, cuya no inscripción en el registro de partidos políticos se pretendía.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y por ser relevante para el buen entendimiento de numerosos documentos que acompañaba a aquella demanda, el Fiscal expuso la identidad sustancial entre Batasuna y la denominada Izquierda Abertzale, pues aun siendo ésta un movimiento político y social de izquierdas favorable a la independencia del País Vasco, es utilizada esta denominación en los documentos internos tanto de la organización terrorista ETA como de Batasuna para referirse a la realidad orgánica y funcional de esta última, que por razón de su ilegalización y para poder llevar a cabo sus nuevos designios ha prescindido la mayor parte de las veces de esta última denominación.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 partir de la anterior consideración preliminar, va analizando el Fiscal diversos documentos de carácter estratégico de la Izquierda Abertzale/Batasuna que ponen de manifiesto la voluntad de crear un nuevo partido político para poder concurrir a las elecciones municipales y forales de mayo de 2011. Destaca especialmente el documento denominado “Zutik Euskal Herria” en el que se expresa que “en el futuro la Izquierda Abertzale deberá disponer de una formación política legal para la intervención político-institucional, así como para participar en la mesa de partidos políticos…”. Esta nueva fuerza que se quiere crear, y que se presenta en determinados documentos como “refundación de Batasuna”, se la denomina con frecuencia la nueva “Unidad Popular/Herritar Batasuna”.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destaca el acto público protagonizado por la Izquierda Abertzale/Batasuna en el hotel “Tres Reyes” de Pamplona, donde se presentó el documento titulado “Hacia un nuevo proyecto político y organizativo”, que es en gran medida coincidente con el denominado “Zutik Euskal Herria” y examinaba el apoyo de la organización terrorista ETA al nuevo designio a través de sus documentos, entrevistas y comunicados, que forman parte de un proceso histórico notoriamente conocido.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Sortu, su conclusión era que el nuevo partido que la Izquierda Abertzale/Batasuna, arropada por la organización terrorista ETA venía anunciando, se constituyó como su sucesora operativa. Sus estatutos habrían sido elaborados por dirigentes de Batasuna con el propósito de eludir la Ley Orgánica de partidos políticos y como tales fueron presentados ante numerosos antiguos responsables de dicha formación política ilegalizada y de algunos miembros de la banda terrorista ETA en situación de libertad provisional en el palacio Euskalduna de Bilbao el 7 de febrero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analizan posteriormente en la demanda, de forma pormenorizada, los estatutos tratando de poner de manifiesto sus vínculos con los partidos anteriormente ilegalizados o con la organización terrorista ETA.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Especial importancia dio el Fiscal a la expresión introductoria de los estatutos de “impulso del proceso democrático”, afirmación que no es meramente retórica, sino que expresa un mensaje, que califica de criptográfico, de una de las ideas básicas en las que Batasuna y ETA han venido coincidiendo y que propugnan en sus comunicados y documentos a lo largo de los últimos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analizó en la demanda del Ministerio Fiscal la no condena inequívoca de la violencia por parte de Sortu, bien en sus comunicados, bien en la concreta actuación de alguno de sus promotores, así como la falta de reacción de la organización terrorista ETA ante su formal rechazo de la actividad terrorista, en particular la de ETA, a diferencia de lo que ha ocurrido con otros partidos situados en el contexto social y político de la izquierda abertzale, como es el caso de Aralar.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sus consideraciones jurídicas, el Ministerio público recordó la doctrina del Tribunal Europeo de Derechos Humanos (STEDH de 7 de diciembre de 2006, caso Linkov contra la República Checa), según la cual el ejercicio de los derechos fundamentales que confluyen en el ámbito de desenvolvimiento colectivo del asociacionismo político, tiene como únicos límites las exigencias de todo sistema democrático de respeto a los derechos fundamentales y a los principios democráticos, sirviéndose en exclusiva de métodos pacíficos, con proscripción radical de la violencia.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este enunciado, y en referencia al supuesto de autos, señaló el Fiscal que mientras subsista la organización terrorista ETA, Batasuna no puede “reconstituirse”, ni con su nombre ni con ningún otro, si por “reconstitución” se entiende la mera reinscripción o la inscripción de una nueva formación política en el Registro de partidos políticos, sin alterar ninguno de los elementos esenciales que caracterizaban a dicha organización cuando fue disuelta. Ello da pie, de manera automática e inevitable, a una nueva aplicación del art. 12.3 LOPP, a través de un incidente de ejecución de la Sentencia de 27 de marzo de 2003, pues, para el Ministerio público, el proyecto de partido que pretendía su inscripción no era más que el fruto elaborado hasta en sus aspectos más formales, incluidos los estatutos, y definitivamente aprobado por la denominada “Comisión de Dirección” o “Bateragune” de Batasuna y, además, avalados con su silencio por ETA.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probar su anterior afirmación el Fiscal detalla minuciosamente los diferentes indicios acreditados que apuntalan su conclusión. Son los siguientes: a) Los propios estatutos de SORTU, elaborados a impulso y dirección de Batasuna; b) La creación íntegra del nuevo proyecto de partido por Batasuna; c) Los actos de presentación del nuevo partido tanto en el hotel “Tres Reyes” de Pamplona como en el palacio Euskalduna de Bilbao; d) Las circunstancias que rodearon el acto de presentación del nuevo partido en el Parlamento Europeo en Bruselas; e) El apoyo de ETA a las iniciativas de Batasuna en pos del nuevo proyecto político; f) La actitud renuente de Sortu/Batasuna frente a los actos terroristas de ETA y la posición de ésta frente a dicha actitud.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Concluía el Fiscal su alegato solicitando de la Sala del art. 61 LOPJ que declarase que la organización política denominada Sortu, cuya inscripción en el Registro de partidos políticos del Ministerio del Interior se pretendía por sus promotores, no podía constituirse como tal partido político por ser continuadora y sucesora de las formaciones políticas ilegalizadas.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Ministerio Fiscal en aquella demanda incidental no valoraba los indicios en cuya virtud el Sr. Otegi y los demás habían sido acusados y estaban en prisión, que es el objeto del recurso de amparo 3930-2012, consistente, con fundamento en el art. 24 CE, en verificar la racionalidad del juicio inferencial alcanzado por la Sala Segunda del Tribunal Supremo en el recurso de casación 11772/2011.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Así, esta desconexión queda puesta de manifiesto en la Sentencia dictada por la Sala de lo Penal del Tribunal Supremo el 7 de mayo de 2012, objeto de este recurso de amparo que en su fundamento jurídico preliminar expresa “debemos tener presente desde el inicio que el objeto del juicio no alcanza al debate político y estratégico en el seno de la Izquierda Abertzale, actividad que no corresponde analizar a la jurisdicción, sino la ejecución por los acusados del plan diseñado por una organización terrorista, que no ha depuesto las armas, como integrantes de la misma. Serán autores, en su caso, del delito calificado por la acusación por pertenecer a la organización terrorista, no por desarrollar la acción política programada”.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aún, en el fundamento jurídico cuarto, 3 a) de la misma Sentencia penal se afirma expresamente que la Audiencia Nacional no fundamentó su condena en “la creación de partidos políticos y agrupaciones electorales como Sortu y Bildu, sino sobre un conjunto de elementos anteriores. Por tanto, no cabe adentrarse ahora en su estudio”.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así patente la desconexión entre ambos procesos, de modo que la creación del partido político Sortu y por tanto la relación que con el mismo hubiesen podido tener hipotéticamente los recusantes no fue tomada en consideración, sino expresamente excluida, en el enjuiciamiento penal de los hechos de los que trae causa el presente proceso de amparo, resultando de lo actuado los siguientes aspectos esenciales: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Cuando el Fiscal citó en la demanda incidental a Arnaldo Otegi no reflejó más que un hecho objetivo constatado en el sumario judicial 56-2009 y en dicho sumario se contienen referencias a los siguientes documentos: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A los folios 11 a 14 se alude a un documento elaborado por ETA relativo a la nueva estrategia independentista, que fue intervenido al responsable político de ETA al ser detenido en París el 10 de abril de 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los folios 17 a 18 se alude a Bateragune que diseñó el proyecto de un bloque popular independentista y al folio 19 se dice que Uzabiaga y Otegi eran miembros de Bateragune y fueron detenidos e ingresados en prisión en el sumario 56-2009.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documentos tienen un origen externo al proceso penal aquí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pertenencia de Arnaldo Otegi y de Arkaitz Rodríguez a Bateragune es indiferente en la cuestión planteada y así se infiere de la lectura del Auto de 30 de marzo de 2011, dictado por la Sala Especial del artículo 61 del Tribunal Supremo, con ocasión de dicha demanda incidental promovida por el Ministerio Fiscal en el procedimiento de ejecución 1-2003 dimanante de los Autos acumulados 6/2002 y 7/2002, que señala como documento núm. 65, incorporado a la demanda, las declaraciones de Arnaldo Otegi ante la Sección Segunda de la Sala de lo Penal de la Audiencia Nacional en la vista oral celebrada los días 11 y 12 de noviembre de 2010 y las declaraciones de Arnaldo Otegi Mondragón, miembro de la Mesa Nacional de Batasuna al diario “Gara” y publicado el 12 de enero de 2011 (anexo 13 del informe de la Comisaría General de Información de 16 de febrero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referencias contenidas en la demanda incidental aportada como doc. 1 no hacían sino reproducir manifestaciones hechas públicamente por dichas personas y conocidas en los medios de comunicación, carentes de significación respecto de su conducta personal en cuanto a su pertenencia a la organización terrorista, ya que se invocaban como expresión de conocidas opiniones de miembros significados de la Izquierda Abertzale sobre la naturaleza y fines de un nuevo partido y con proyección exclusiva en la procedencia de su legalización.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cita iba acompañada de otras muchas manifestaciones públicas de otros miembros de la Izquierda Abertzale sobre la misma cuestión y que, por igual, trascendieron a los medios de comunicación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Voto particular formulado en dicho Auto no contiene referencia alguna ni a don Arnaldo Otegi ni a don Arkaitz Rodríguez.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las Sentencias recurridas en el amparo constitucional 3930-2012 dictadas por la Sección Cuarta de la Sala de lo Penal de la Audiencia Nacional (rollo 95-2009) y por la Sala Segunda del Tribunal Supremo en el recurso de casación 1173-2011, no se contiene declaración alguna sobre la pertenencia de don Arnaldo Otegi y don Arkaitz Rodríguez a la organización Baterugone una vez analizado el antecedente de hecho primero de la última de las Sentencias invocadas.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También hay que subrayar que la intervención del entonces Fiscal Excmo. Sr. Narváez al redactar la demanda incidental de ejecución se produce en 2011, dos años después de decretarse la privación de libertad de don Arnaldo Otegi, lo cual demuestra que la referencia a la pertenencia a Bateragune no era sino reflejo de unos hechos recogidos en el sumario y conocidos públicamente, sin haberse obtenido entonces una resolución definitiva, por estar inacabado el proceso penal que dio lugar a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Hemos subrayado que para que un Magistrado pueda ser apartado del conocimiento de un asunto concreto, es preciso que existan dudas objetivamente justificadas, es decir, exteriorizadas y apoyadas en datos objetivos que hagan posible afirmar fundadamente que el Magistrado no es ajeno a la causa o permitan temer que, por cualquier relación con el caso concreto, no va a utilizar como criterio de juicio el previsto en la ley, sino otras consideraciones ajenas al ordenamiento jurídico. Por tanto, no basta con que las dudas o sospechas sobre su imparcialidad surjan en la mente de quien recusa, sino que es preciso determinar caso a caso si las mismas alcanzan una consistencia tal que permitan afirmar que se hallan objetiva y legítimamente justificadas [por todas, SSTC 162/1999, de 27 de septiembre, FJ 5; 69/2001, de 17 de marzo, FFJJ 14 a); y 16; 5/2004, de 16 de enero, FJ 2; y ATC 180/2013, de 17 de septiembre, FJ 3; así como SSTEDH de 28 de octubre de 1998, caso Castillo Algar c. España, § 45; y de 17 de junio de 2003, caso Pescador Valero c. España, § 23].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examinado, la previa intervención del Magistrado como Fiscal en el año 2011 en un proceso de ilegalización dirigido contra una determinada organización política en ejecución de una sentencia firme, no permite razonablemente apreciar dudas sobre la imparcialidad del Magistrado en el enjuiciamiento de este proceso constitucional, puesto que se trata de examinar en el año 2014 un recurso de amparo contra una sentencia penal, dirigido contra personas determinadas, y que condena por la comisión de un delito, consistente en la integración o pertenencia a banda armada, cuestión no conexa, como ya hemos subrayado, con el proceso de sucesión de Batasuna seguido por la organización Sortu y a los efectos de su inscripción en el registro de partidos políticos.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Además, en este punto procede subrayar que la actuación profesional del Excmo. Sr. Narváez Rodríguez no tuvo lugar a título propio sino en su calidad de Fiscal, esto es, como integrante del Ministerio Fiscal, institución cuyos miembros ejercen su función conforme a los principios de unidad de actuación y dependencia jerárquica y con sujeción, en todo caso, a los de legalidad e imparcialidad (art. 2 de la Ley 50/1981, de 30 de diciembre, reguladora del estatuto orgánico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los Fiscales “actúan siempre en representación del Ministerio Fiscal bajo la dependencia de sus superiores jerárquicos y del Fiscal General del Estado” (arts. 22.2 y 5, y 23 de la Ley del estatuto orgánico del Ministerio Fiscal). Por esta razón y sin perjuicio de que puedan abstenerse o ser apartados del caso por su superior jerárquico, el art. 28 de la Ley del estatuto orgánico del Ministerio Fiscal establece que “los miembros del Ministerio Fiscal no podrán ser recusados”, lo cual obedece a la lógica de que en nuestro ordenamiento no es el Fiscal individualmente considerado, sino el Ministerio Fiscal como institución, el que en cada caso promueve la acción de la justicia ante los tribunales, de forma que cuando un miembro del Ministerio Fiscal formula una petición procesal no está comprometiendo su particular criterio.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cuando el Excmo. Sr. Narváez Rodríguez presentó la demanda incidental ante la Sala del Tribunal Supremo regulada en el art. 61 de la Ley Orgánica del Poder Judicial, estaba representando al Ministerio Fiscal en cuanto institución legitimada para su presentación, siendo irrelevante jurídicamente que la argumentación reflejada en la demanda coincidiera o no con su juicio particular sobre los hechos. En definitiva, a los efectos que ahora importan, el contenido de los escritos que presentan los miembros del Ministerio Fiscal no es atribuible a título particular a los mismos sino a la institución a la que representan.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no resulta que en dicho incidente de ejecución el entonces Fiscal y hoy Magistrado exteriorizara su posición respecto de la conducta de personas en concreto, ni mucho menos que les imputara la comisión de un delito, puesto que el núcleo de las alegaciones se fundaba en la continuidad organizativa de Sortu respecto de la organizaciones ilegalizadas en la Sentencia de 27 de marzo de 2003, resuelta por la Sala del art. 61 LOPJ, como ya hemos analizado.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la circunstancia de haberse examinado determinados documentos producidos por la Izquierda Abertzale o la organización terrorista ETA no puede implicar ninguna toma de posición respecto de cada caso concreto, pues dicha documentación se integra en un proceso histórico, notoriamente conocido y no discutido en cuanto a su objetividad que se aporta y examina en todos los procesos de ilegalización sobre partidos a los que se imputa relación con el terrorismo, lo que no desvirtúa la decisión concreta en virtud de los elementos específicos en cada proceso y que son determinantes de la solución a adoptar en cada caso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suma, del análisis del escrito de recusación y de la documentación adjunta que contiene la demanda de ejecución incidental de la STS, Sala del art. 61, de 27 de marzo de 2003, suscrita el 7 de marzo de 2011, no se infiere ni es constatada una toma de partido por el Magistrado al que se recusa sobre el concreto proceso de amparo constitucional aquí contemplado, dimanante de la posible comisión de un delito de integración en banda armada, a lo que hay que añadir la ya alegada lejanía temporal con los factores aquí cuestionados.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recuerda la jurisprudencia de este Tribunal, en ATC 18/2006 que el hecho de mantener un criterio jurídico no puede ser causa de recusación y las meras sospechas no son suficientes para alcanzar una consistencia justificada de estimación de la causa de recusación formulada, en coherencia con la jurisprudencia de este Tribunal, por todas, SSTC 162/1999, de 27 de septiembre, FJ 5; 69/2001, de 17 de marzo, FJ 14 a) y 16 y la jurisprudencia del TEDH de 1 de octubre de 1982, caso Piersack; 26 de octubre de 1984, caso De Cubber; 24 de mayo de 1989, caso Hauschildt,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Las anteriores consideraciones abocan a la inadmisión a trámite de la recusación promovida. Desde las primeras resoluciones dictadas en materia de recusación, este Tribunal viene admitiendo la posibilidad de denegar su tramitación cuando razones procesales o de fondo así lo exijan (por todos, AATC 109/1981, de 30 de octubre, y 180/2013, de 17 de septiembre,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rechazo a limine de una recusación puede producirse, desde luego, como consecuencia de su defectuoso planteamiento procesal (ATC 383/2006, de 2 de noviembre, FJ 2; y 394/2006, de 7 de noviembre, FJ 2). Pero también es posible inadmitir a trámite una causa de recusación, de acuerdo con el art. 11.2 LOPJ, en atención a las circunstancias que la circundan, de su planteamiento y de las argumentaciones de los recusantes (AATC 394/2006, de 7 de noviembre, FJ 2; 454/2006, de 12 de diciembre, FJ 3; y 177/2007, de 7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examinado, el Tribunal considera que en este momento procesal puede afirmarse con suficiente seguridad la improcedencia de la recusación promovida, por carecer de fundamento suficiente.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recusación promovida por don Arnaldo Otegi Mondragón y don Arkaitz Rodríguez Torres en el recurso de amparo avocado al Pleno núm. 3930-2012.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