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3 de noviembre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6876-2007 planteado por el Consejo de Gobierno de la Junta de Castilla y León contra los artículos 8, 23, 24, 25.4, 30, 32 y 35 del Real Decreto 395/2007, de 23 de marzo, por el que se regula el subsistema de formación profesional para el empleo. Ha comparecido y formulado alegaciones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Director de los servicios jurídicos de la Junta de Castilla y León, en la representación que legalmente ostenta, promueve conflicto positivo de competencia contra los artículos 8, 23, 24, 25.4, 30, 32 y 35 del Real Decreto 395/2007, de 23 de marzo, por el que se regula el subsistema de formación profesional para el empleo, mediante escrito registrado en este Tribunal el 2 de agosto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conflicto se interpone por considerar que los preceptos indicados vulneran las competencias de gestión y ejecución en materia laboral de la Comunidad de Castilla y León, así como su capacidad de organización, razón por la que se solicita tal declaración, así como la anulación de aquellos. Dicha pretensión se fundamenta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Junta de Castilla y León argumenta que el Real Decreto 395/2007 vulnera los artículos 32.1.1 y 36.10 del Estatuto de Autonomía de Castilla y León, aprobado por la Ley Orgánica 4/1983, de 25 de febrero, (EACL) que establecen la competencia de dicha Comunidad Autónoma para regular la organización, régimen y funcionamiento de sus instituciones de autogobierno y la ejecución de la legislación del Estado en materia laboral en su ámbito territorial,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de conformidad con el art. 149.1.7 CE, es competencia exclusiva del Estado la legislación laboral, sin perjuicio de su ejecución por los órganos de las Comunidades Autónomas, y que la jurisprudencia constitucional recogida en la STC 95/2002 ha declarado que la materia de formación profesional ocupacional en su modalidad de formación continua de los trabajadores asalariados o en activo pertenece al ámbito de la legislación laboral. De ese modo, al constatar que el Real Decreto 396/2007 tiene por objeto, entre otros, regular las iniciativas de formación que configuran el subsistema de formación profesional ocupacional y continua para el empleo, su régimen de funcionamiento y financiación, así como la estructura organizativa y de participación institucional, y que el Real Decreto 148/1999, de 29 de enero, traspasó a esta Comunidad Autónoma las funciones de gestión de la formación profesional ocupacional, concluye que se ha vulnerado la competencia de ejecución de la legislación laboral asumida en el art. 36.10 EACL.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Junta de Castilla y León, entrando al análisis concreto de los preceptos impugnados, argumenta que el art. 8 del Real Decreto 395/2007, que regula el modo de impartición de las formación, vulnera la citada competencia de ejecución en materia laboral, toda vez que establece una regulación muy detallada y pormenorizada impidiendo a la Comunidad Autónoma su gestión y ejecución y, además, atribuye al Ministro de Trabajo y Asuntos Sociales la determinación de los módulos económicos de financiación de esas actividades. Afirma, con cita de la STC 228/2003, que esta previsión es contraria a la jurisprudencia constitucional que establece que por regla general la gestión de estos fondos no puede consignarse a favor de un órgano de la Administración, sino que deben territorializarse.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Junta de Castilla y León argumenta que el art. 23 del Real Decreto 395/2007, que regula la programación y gestión en el ámbito autonómico de la formación profesional para el empleo, invade las competencias autonómicas ejecutivas en la materia, ya que, (i) en su apartado primero, si bien se otorgan competencias para determinar la proporción de los trabajadores a formar, se impone que lo sea por unas determinadas vías de desarrollo que regula la normativa estatal; (ii) en su apartado 2 a), exige que la proporción de las acciones formativas que se incluyan en la oferta lo deba ser considerando las propuestas formuladas por la Comisión Estatal de Formación para el Empleo; (iii) en su apartado 2 c), en los programas específicos para la formación de personas con necesidades especiales, se impone la obligación de impulsar la participación de otras Administraciones y entidades, lo que resulta discriminatorio al no establecerse en relación con la programación en el ámbito estatal; y (iv), en su apartado 3, se impone en tres de las cuatro acciones que constituyen la oferta autonómica que su financiación sea por medio de subvenciones, otorgando la competencia para determinar las bases reguladoras al Ministerio de Trabajo y Asuntos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Junta de Castilla y León argumenta que el art. 24 del Real Decreto 395/2007, que regula los planes de formación dirigidos prioritariamente a los trabajadores ocupados, también invade las competencias autonómicas ejecutivas en la materia, ya que (i) impone considerar las propuestas formuladas por un órgano creado y diseñado en el ámbito estatal; (ii) obliga a incluir acciones dirigidas a la capacitación en materia de representación legal de los trabajadores, que son ajenas a la formación profesional para el empleo; (iii) exige que los planes de formación respeten lo dispuesto en el marco de la negociación colectiva sectorial estatal; y (iv) establece la necesidad de que la ejecución de los planes se realice por vía convencional determinando cuales deben ser la partes firmantes. De ello concluye que dicho precepto impide a la Comunidad Autónoma decidir sobre cómo ejecutar y a través de qué entidades los planes de formación, no pudiendo tomar en consideración las peculiaridades propias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Junta de Castilla y León argumenta que el art. 25.4 del Real Decreto 395/2007, que regula las acciones formativas dirigidas a los trabajos desempleados, invade las competencias autonómicas ejecutivas en la materia en el doble aspecto de que (i) atribuye la competencia para establecer la cuantía y condiciones al Ministerio de Trabajo y Asuntos Sociales cuando se trate de fondos propios de la Comunidad Autónoma; y (ii) obliga a contemplar la concesión de becas respecto de los programas regulados en el art. 23.2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Junta de Castilla y León argumenta que el art. 30 del Real Decreto 395/2007, que regula las acciones de investigación e innovación, invade las competencias autonómicas ejecutivas, ya que, en su apartado primero, (i) excluye a la Comunidad de la planificación plurianual de este tipo de acciones; y (ii) exige que esa planificación se someta a informe de un órgano de participación constituido por agentes sociales que carecen de competencia en la materia; y, en su apartado segundo, (iii) atribuye de nuevo al Ministerio de Trabajo y Asuntos Sociales la competencia para la aprobación de las bases reguladoras para la concesión de las subvenciones y (iv) establece un criterio de supraterritorialidad, cuando dispone que la competencia de gestión de estas subvenciones en el ámbito estatal corresponde al Servicio Público de Empleo Estatal, que es contrario a la jurisprudencia constitucional que ha afirmado que no constituye un elemento de atribución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Junta de Castilla y León argumenta que el art. 32 del Real Decreto 395/2007, que regula los órganos competentes para la programación, gestión y control, invade las competencias autonómicas al imponer la composición de órganos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la Junta de Castilla y León argumenta que el art. 35 del Real Decreto 395/2007, que regula las comisiones paritarias, de nuevo invade las competencias autonómicas de organización, al tratarse de comisiones sectoriales de carácter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25 de septiembre de 2007, el Pleno de este Tribunal, a propuesta de la Sección Segunda, admitió a trámite el conflicto positivo de competencia promovido por la Junta de Castilla y León, acordando dar traslado de las actuaciones al Gobierno de la nación, por conducto de su Presidente, al objeto de que en el plazo de veinte días, y por medio de la representación procesal que señala el art. 82.2 de la Ley Orgánica del Tribunal Constitucional (LOTC), pudiera personarse en los autos y aportar cuantos documentos y alegaciones considerase convenientes. Se acordó asimismo atribuir el conocimiento del presente conflicto a la Sala Primera, de conformidad con lo dispuesto en el art. 10.2 LOTC, y comunicar su incoación a la Sala de lo Contencioso-Administrativo del Tribunal Supremo por si ante la misma estuvieran impugnados o se impugnaran lo preceptos objeto del conflicto, en cuyo caso se suspendería el curso del proceso hasta la decisión del conflicto, así como publicar la incoación del mismo en el “Boletín Oficial del Estado” y en el “Boletín Oficial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medio de escrito registrado el 2 de octubre de 2007, el Abogado del Estado solicitó, dada la acumulación de asuntos pendientes ante ese servicio jurídico, una prórroga del plazo concedido para alegaciones hasta el máximo legal. La Sala Primera, en providencia de 3 de octubre siguiente, acordó incorporar a las actuaciones el escrito del Abogado del Estado y atender su solicitud, ampliando en diez días el plazo originalmente concedido.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29 de octubre de 2007 tuvo entrada en este Tribunal escrito de alegaciones del Abogado del Estado, en el que solicita se dicte Sentencia desestimatoria de la demanda,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expone, como consideración general, que el Real Decreto 395/2007 viene a unificar en un solo texto las dos modalidades de formación profesional no reglada, la formación continua de trabajadores empleados y la ocupacional, orientada a facilitar la contratación de los desempleados, y se dicta para adaptar la normativa de formación profesional no reglada a la política en la materia de ámbito europeo. A partir de ello, afirma que, conforme a su disposición final primera, la norma se dicta al amparo de las competencias atribuidas al Estado en el art. 149.1.7 y 17 CE, correspondiendo a la Comunidad Autónoma de Castilla y León su ejecución. Con apoyo de la doctrina constitucional, delimita el alcance de los términos “legislación” y “ejecución” y afirma que, conforme a la jurisprudencia constitucional —entre otras, SSTC 95/2002 y 190/2002—, la formación profesional continua destinada a trabajadores empleados se encuadra de forma prevalente en la materia “laboral”, pero respecto a la formación profesional ocupacional destinada a desempleados considera que, aun cuando la STC 195/1996 la situó en el título del art. 149.1.7 CE, de la STC 95/2002 se deduce que también tiene incidencia el título competencial del art. 149.1.13 CE, en cuanto esa formación también es una política económica orientada al fomento del empleo. Por ello concluye que existe coincidencia en la prevalencia del título competencial del art. 149.1.7 CE, pero sin negar la incidencia del art. 149.1.13 CE, dado que el Real Decreto 395/2007 unifica la regulación de la formación profesional continua y la ocupacional. Dentro de estas consideraciones iniciales repasa también lo dicho en la STC 95/2002 respecto al gasto público y la financiación de las acciones de formación, así como respecto a la posibilidad del Estado de establecer y gestionar planes de formación de carácter supraterritorial, pasando seguidamente a exponer sus alegaciones respecto a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afirma, respecto del art. 8 del Real Decreto 395/2007, que se limita a regular de forma detallada las diversas modalidades formativas sin ninguna invasión competencial, ya que lo hace al amparo del art. 149.1.7 CE. Más en concreto, respecto del art. 8.4 del Real Decreto 395/2007, expone que se limita a establecer que mediante orden del Ministro de Trabajo y Asuntos Sociales se determinarán los módulos económicos máximos de financiación de las acciones formativas, módulos que permiten su adaptación a las circunstancias de cada Comunidad Autónoma, que no podrá excederlos pero sí disminuirlos. Por tanto, se trata de una actividad normativa dirigida a disciplinar una materia con vocación de generalidad y que se integra con naturalidad en la competencia recogida en 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argumenta, respecto del art. 23 del Real Decreto 395/2007, que el precepto se limita a regular la tipología de las actividades formativas que puede ejecutar la Administración competente, manteniéndose en el estricto plano normativo que corresponde al Estado, sin que nada impida que la normativa regle todos los elementos de las resoluciones administrativas que deban adoptarse.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referido al apartado 2 a) de este precepto, el Abogado del Estado afirma que la interpretación que hace la demanda del carácter vinculante de la opinión de la Comisión Estatal de Formación para el Empleo es contraria a los principios de la Ley 30/1992, al tenor del art. 33 del Real Decreto 395/2007 y a la interpretación efectuada por el Gobierno en su contestación al requerimiento. A juicio del Abogado del Estado, la expresión “considerando las propuestas” no puede entenderse como expresiva de un informe vinculante que desapodere a la Comunidad de su facultad decisoria, que claramente se respeta en el precepto —“que las Administraciones competentes determinen”—, debiendo entenderse las consideraciones de la Comisión como simples “propuestas”. Igualmente, dice que la circunstancia de que en el citado órgano se dé cabida a los interlocutores sociales se mantiene dentro de la competencia del legislador estatal, que comprende, entre otras, la posibilidad de crear determinados órganos o introducir trámites al regular el procedimiento de adopción de acuerdos, incluida la fijación de la composición de un órgano de colaboración entre las Administraciones competentes y los representantes de los intereses sociales afectados. Por todo ello, rechaza que se traslade a los interlocutores sociales una decisión que corresponde a la Comunidad Autónoma, considerando lógica su participación en la materia a la vista de los arts. 7 y 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2 c), rechaza los argumentos relativos a la alegada invasión competencial existente en la previsión de que la Comunidad impulsará la participación de las Administraciones locales y de otras instituciones públicas o entidades sin ánimo de lucro. Respecto a las diferencias entre las ofertas formativas de ámbito estatal y autonómico, afirma que se trata de una cuestión de pura técnica legislativa y que, en cualquier caso, ambas previsiones responden a una finalidad razonable que no excede de la potestad normativa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apartado 3, afirma que la cita de la STC 13/1992 no es trasladable al caso, pues se refiere a un supuesto en que el Estado ostente solo una competencia material de planificación y coordinación —caso b) de su fundamento jurídico 8—, cuando aquí estamos en el caso c). Respecto a la previsión de que por orden ministerial se aprueben las bases reguladoras de la subvención, insiste en que corresponde al Estado toda la regulación normativa de la subvención con eficacia externa, correspondiendo a la Comunidad la organización interna de la misma y la gestión, de modo que si la orden excede estos límites sería esta —y no la norma atributiva de la competencia— la que vulneraría el reparto constitucional, razón por la que el conflicto es aquí anticipado y preventivo. Recuerda de nuevo que al Estado le corresponde la total regulación de las acciones formativas, incluida la forma de financiación y el procedimiento de otorgamiento de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argumenta, respecto del art. 24 del Real Decreto 395/2007, que la actuación del órgano previsto en el art. 33.3 se limita a una propuesta, correspondiendo la decisión final a la Administración competente y que, asimismo, el principio de colaboración está implícito en la propia esencia de la forma de organización territorial del Estado [STC 18/1982, FJ 14; 214/1989, FJ 20 e)]. También, tras aludir al contenido de la STC 194/2004, FFJJ 8 y 9, expone que la integración de las distintas Administraciones competentes junto con los representantes de trabajadores y empresarios es un típico mecanismo colaborativo, que debe articular el Estado, como titular de la competencia normativa; e igualmente indica que función típica de los órganos colaborativos de composición paritaria es la realización de propuestas no imperativas a la Administración competente que, en tanto parte de aquellos, participa en su elaboración.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segundo párrafo del art. 24.1 del Real Decreto 395/2007, considera que la demanda no levanta la carga de alegar, pues no incluye un razonamiento a su afirmación de que la formación para realizar funciones de la representación legal de los trabajadores excede del ámbito de la legislación laboral; afirmación que, en cualquier caso, el Abogado del Estado no comparte, aludiendo al respecto al título II del texto refundido de la Ley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alegación sobre que las Administraciones competentes deben garantizar que los planes de formación sectoriales desarrollados en el ámbito autonómico respeten los criterios y prioridades generales establecidos en la negociación colectiva sectorial, considera que supone desconocer que una de las principales fuentes del Derecho laboral son los convenios colectivos, argumentando que lo que hace el precepto impugnado es imponer a las Administraciones competentes para la ejecución que garanticen el cumplimiento de esa fuente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art. 24.3, el Abogado del Estado sostiene que el precepto se mantiene dentro del ámbito de la legislación laboral, en cuanto se limita a regular el procedimiento para articular las acciones formativas y a definir los sujetos externos a la Administración autonómica con los que esta puede convenir, sin prejuzgar ningún elemento organizativo interno de la Comunidad Autónoma, y considerando lógico que la formación continua se negocie con los representantes de los trabajadores y empresarios. Asimismo, rechaza que la previsión vulnere la doctrina de la STC 230/2003, FJ 4, pues la gestión no se desplaza a un órgano estatal, sino que corresponde a la Comunidad Autónoma, que debe realizarla en el marco de lo convenido con los representantes sindicales y empresariales.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Abogado del Estado argumenta, respecto del art. 25 del Real Decreto 395/2007, que la demanda desconoce la doctrina de la STC 13/1992, recordando que la autonomía financiera no permite decidir el gasto al margen del sistema de distribución de competencias y que, cuando el Estado ostenta la plena potestad normativa, dicha autonomía financiera de la Comunidad Autónoma solo puede ejercerse dentro de los límites que señale la legislación estatal. Asimismo, entiende que la habilitación para que por orden ministerial se establezca la cuantía y condiciones de las ayudas en concepto de transporte manutención y alojamiento es una previsión que queda dentro de la plena competencia normativa estatal, destacando su carácter reglamentario y su eficacia ad extra, sin tener carácter puramente organizativo. La misma naturaleza normativa atribuye al inciso relativo a la concesión de becas, remitiéndose a lo alegado respecto al art. 23.2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Abogado del Estado argumenta, respecto del art. 30 del Real Decreto 395/2007, que la planificación plurianual prevista en este precepto compete al Estado al ser imprescindible para la necesaria uniformidad y coherencia del subsistema.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párrafo 3 del art. 30.1, se remite a lo dicho respecto al papel de los representantes de los trabajadores y empresarios en la definición de los derechos de los trabajadores —entre los que se encuentra la formación profesional—, por lo que ninguna objeción merece su participación en la planificación a que se refiere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 30.2, se remite a las alegaciones relativas al art. 23.3, y de manera específica, respecto al párrafo segundo, expone que cuando atribuye al Estado la gestión de las subvenciones en al ámbito estatal debe entenderse que se trata de subvenciones para programas de actuaciones de formación de alcance también estatal y que, en tales supuestos, es admisible el traslado de la competencia al Estado que, de otro modo, quedaría completamente desapoderado para gestionar subvenciones en un sector, como el laboral, de especial transcendencia para la economía. Igualmente, expone el Abogado del Estado que un plan de formación es una unidad homogénea, diseñada de forma unitaria respondiendo a unas necesidades muy determinadas, y, en circunstancias concretas, dichas necesidades no se ven satisfechas a través de un plan circunscrito a una determinada Comunidad Autónoma o mediante una suma de planes de ámbito autonómico. También, pone de manifiesto que existe una evidente conexión entre la negociación colectiva plasmada en los diferentes convenios colectivos sectoriales y la formación profesional, pues los convenios se encargan de regular aspectos relativos a la formación profesional, teniendo en cuenta las necesidades y peculiaridades del sector de que se trate, necesidades que se trasladan a los planes de formación sectoriales de carácter estatal diseñados por las organizaciones empresariales y sindicales más representativas a nivel estatal, en un intento de dotar a los diversos sectores productivos de una formación para el empleo específica y homogénea. A partir de ello, concluye que la misma relevancia del criterio de supraterritorialidad se debe proyectar a determinar la imposibilidad de la gestión de las subvenciones para determinados planes formativos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atinente al art. 30.3 entiende que el precepto se limita a recoger la doctrina constitucional sobre el deber del Estado —en tanto legislador pleno— de prever instrumentos de coordinación, habilitándose en este caso al Servicio Público de Empleo Estatal para que establezca instrumentos de coordinación, previo informe de un órgano de composición tripartita en que están integradas las Comunidades Autónomas, y sin precisar esos concretos instrumentos de coordinación, por lo que en caso de que los fijados por dicho Servicio fueran desproporcionados e irrazonables respecto al fin perseguido sería aquel acuerdo el que vulneraría el orden de distribución de competencias, afirmación a la que añade de nuevo una remisión a lo ya dicho sobre la participación de los interlocutores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Abogado del Estado argumenta, respecto del art. 32.4 del Real Decreto 395/2007, que el precepto no impone una estructura organizativa a las Comunidades Autónomas, limitándose a establecer un principio general de composición tripartita y paritaria de los órganos que se constituyan, en la forma que prevean las Administraciones autonómicas, de modo que la norma hace simple aplicación de dos principios esenciales del modelo de formación profesional: la coordinación entre las distintas Administraciones públicas competentes y el principio de colaboración de las organizaciones sindicales y empresariales, implícito en el art. 7 CE, respecto al que, entre otros, se menciona el art. 8 de la Ley 56/2003, indicando que su eventual vulneración por la norma impugnada sería en cualquier caso una cuestión de legalidad ordinaria. A partir del respeto a dichos principios, afirma que la Comunidad Autónoma tiene plena libertad para decidir el número de órganos que ha de crear, sus integrantes, su forma de designación, actuación y adopción de acuerdos, y en definitiva, todo su régimen de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Abogado del Estado argumenta, respecto del art. 35 del Real Decreto 395/2007, que la afirmación de que no es necesario un desarrollo normativo estatal de esas comisiones paritarias es una crítica de oportunidad normativa o técnica legislativa, ajena a este proceso constitucional; e igualmente, no comparte la afirmación de que el inciso “de otro ámbito” invada competencia autonómica alguna. A su entender, el precepto solo prevé que las representaciones de las Comunidades Autónomas puedan pactar a través de convenios con las organizaciones empresariales y sindicales comisiones paritarias autonómicas, sin imponer nada desde un punto organizativo a las Comunidades Autónomas, que pueden decidir libremente sobre su creación. Además, añade, en ejercicio de la libertad sindical, no puede impedirse que los interlocutores sociales creen las comisiones que consideren conveniente, siempre que sus funciones no menoscaben las competencias autonómicas, lo que no sucede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octubre de 2014, se acordó señalar para deliberación y votación de la presente Sentencia el día 3 de noviembre de 2014.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Consejo de Gobierno de la Junta de Castilla y León contra los arts. 8, 23, 24, 25.4, 30, 32 y 35 del Real Decreto 395/2007, de 23 de marzo, por el que se regula el subsistema de formación profesional para el empleo, al considerar que no respeta las competencia autonómicas tanto en materia de organización de sus órganos, como de ejecución sobre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vigencia de la controversia competencial, a la vista de las sucesivas modificaciones del Real Decreto 395/2007, ya ha sido objeto de pronunciamiento respecto de los preceptos cuestionados en este proceso constitucional en las SSTC 88/2014, de 9 de junio. FJ 2; 112/2014, de 7 de julio, FJ 2; y 123/2014, de 21 de julio, FJ 2, a cuyos razonamientos bastará ahora remitirse para evitar reiteraciones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citadas SSTC 88/2014; 112/2014 y 123/2014 ya han abordado invocaciones formuladas por otras Comunidades Autónomas respecto de los preceptos ahora impugnados con argumentos muy semejantes. Los aspectos más relevantes de la jurisprudencia constitucional allí sentada y las conclusiones que respecto de las impugnaciones ahora formuladas cabe realizar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objeto de la disposición impugnada está competencialmente encuadrada en materia de legislación laboral, que el art. 149.1.7 CE atribuye de manera exclusiva al Estado, sin perjuicio de su ejecución por los órganos de las Comunidades Autónomas que hayan asumido su competencia, que en el caso de la Comunidad de Castilla y León está prevista en el art. 36.10 del Estatuto de Autonomía de Castilla y León (EACL). Ello determina que en la ordenación general de la materia laboral ningún espacio de regulación externa les queda a las Comunidades Autónomas, que solo disponen de una competencia de mera ejecución de la normativa estatal en la que se incluye la emanación de reglamentos internos de organización de los servicios necesarios y de regulación de la propia competencia funcional de ejecución y, en general, el desarrollo del conjunto de actuaciones preciso para la puesta en práctica de la normativa reguladora del conjunto del sistema de relaciones laborales, así como la potestad sancionadora en la materia (SSTC 88/2014; 112/2014; y 123/2014, FFJJ 3). Por tanto, este es el encuadre competencial al que debe atenderse en el análisis del conflicto ahora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regulación desarrollada en el art. 8 del Real Decreto 395/2007, relativa al modo de impartición de la formación, por muy pormenorizada y concreta que sea no establece ninguna previsión que cuestione la competencia de las Comunidades Autónomas para llevar a cabo la ejecución de las acciones formativas. Por el contrario, en ejercicio legítimo de la competencia legislativa plena que el art. 149.1.7 CE atribuye al Estado, la norma impugnada se dedica únicamente a regular las modalidades de impartición de la formación para el empleo, fijando los requisitos generales para su desarrollo, pero sin referencias a la concreta Administración encargada de su gestión —en su apartado 2 alude genéricamente a “las Administraciones competentes”— y, por tanto, sin injerencia alguna en las competencias ejecutivas autonómicas [STC 112/2014,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previsión del art. 8.4 del Real Decreto 395/2007, relativa a que, mediante orden del Ministro de Trabajo y Asuntos Sociales, se determinarán los módulos económicos máximos de financiación de las acciones formativas en función de su modalidad de impartición, queda encuadrada en el ámbito de la delimitación normativa de los aspectos y criterios relativos a la financiación de la formación profesional para el empleo, por lo que legítimamente se integra, sin excederla, dentro de la competencia estatal de regulación, sin injerencias en las competencias autonómicas de gestión y ejecución [STC 112/2014,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esta jurisprudencia, debe rechazarse la impugnación del art. 8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regulación desarrollada en el art. 23.1 del Real Decreto 395/2007, relativa a la programación y gestión en el ámbito autonómico de la formación profesional para el empleo, en la medida en que establece la determinación de las vías de desarrollo de la oferta formativa a que se refiere el inciso cuestionado, constituye un aspecto de regulación normativa que queda dentro de la competencia legislativa del Estado ex art. 149.1.7 CE, sin que en ningún momento el precepto niegue o limite la competencia de la Comunidad Autónoma para llevar a cabo su ejecución [STC 112/2014,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del art. 23.2 a) del Real Decreto 395/2007, referida a que la proporción de las acciones formativas que se incluyan en la oferta lo deba ser considerando las propuestas formuladas por la Comisión Estatal de Formación para el Empleo, no interfieren ni menoscaban las competencias autonómicas y supone el ejercicio de la competencia exclusiva del Estado en materia de legislación laboral, ya que, al igual que el órgano en cuyo seno se constituye –el consejo general del Sistema Nacional de Empleo—, se configura como órgano tripartito y paritario, de participación y consulta de las Administraciones públicas y los interlocutores sociales, al que se atribuyen funciones de naturaleza típicamente consultiva, no ejecutiva, consistentes fundamentalmente en la emisión de informes, recomendaciones y toma de conocimiento [SSTC 88/2014, FJ 11 y 112/2014,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del art. 23.2 c) del Real Decreto 395/2007, referida a la necesidad de impulsar la participación de otras Administraciones y entidades, se enmarca en la competencia prevista en el art. 149.1.7 CE, ya que el Estado se encuentra habilitado para prever estructuras organizativas y de participación en este ámbito, en tanto actúen como instrumentos de cooperación y apoyo, y siempre y cuando no se sustituyan las competencias de ejecución propias de las Comunidades Autónomas, y esta previsión legal responde a estos principios generales de cooperación y colaboración, sin que implique una sustitución o privación de la competencia ejecutiva que corresponde a las Comunidades Autónomas, máxime si se tiene en cuenta que el propio precepto prevé que dicha participación se efectuará “en los términos que establezca el órgano o entidad competente de la respectiva Comunidad Autónoma”, y sin que sea relevante el diferente rigor de tratamiento apreciable en los casos en que se refiere a las Comunidades Autónomas y al Estado [STC 112/2014, FJ 6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del art. 23.3 del Real Decreto 395/2007, relativa a que determinadas acciones se financien por medio de subvenciones, no lesiona las competencias autonómicas, ya que la competencia legislativa del Estado sobre la legislación laboral (art. 149.1.7 CE) incluye la facultad de determinación normativa del modelo o procedimiento de financiación de las acciones de formación profesional para el empleo [SSTC 88/2014, FJ 7 y 112/2014, FJ 7 c)]. Por otra parte, que se habilite al Ministerio de Trabajo y Asuntos Sociales para que determine las bases reguladoras de esas subvenciones, tampoco implica una invasión competencial autonómica, ya que no se establece ninguna previsión acerca del contenido o la extensión de dichas bases, por lo que la invasión denunciada, de producirse, sería atribuible, en su caso, a la orden ministerial que establezca las bases reguladoras de las subvenciones, pero nunca al precepto aquí discutido [STC 123/2014,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esta jurisprudencia, debe rechazarse la impugnación del art. 23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regulación desarrollada en el art. 24 del Real Decreto 395/2007, en la medida en que establece considerar las propuestas formuladas por la Comisión Estatal de Formación para el Empleo, y como ya se afirmó más arriba en relación con esta misma previsión del art. 23.2 a) del Real Decreto 395/2007, no interfieren ni menoscaban las competencias autonómicas y supone el ejercicio de la competencia exclusiva del Estado en materia de legislación laboral [SSTC 88/2014, FJ 11 y 112/2014,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incluir acciones de capacitación en materia de representación legal de los trabajadores se enmarca dentro del ámbito estatal de competencias, toda vez que existe una conexión material entre la representación legal de los trabajadores y el ámbito “laboral” a que se refiere el art. 149.1.7 CE [STC 112/2014, FJ 5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que los planes de formación sectoriales respeten los criterios y prioridades generales establecidos en la negociación colectiva sectorial estatal no contraviene competencias autonómicas, ya que las funciones atribuidas en el art. 35.1 c) del Real Decreto 395/2007 a las comisiones paritarias, entre las que se encuentra la fijación de criterios orientativos y prioridades generales de la oferta formativa sectorial, no afectan al ámbito de la ejecución de la formación profesional para el empleo [SSTC 88/2014, FJ 11; 112/2014, FJ 5 f) y 123/2014,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que sea necesario que la ejecución de los planes se desarrolle por vía convencional, determinándose las partes que deben intervenir, forma parte del ámbito propio de la normación estatal, en cuanto tiene por objeto la integración de los planes de formación en el marco de la negociación colectiva [SSTC 88/2014, FJ 9; 112/2014, FJ 5 g) y 123/2014,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esta jurisprudencia, debe rechazarse la impugnación del art. 24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regulación desarrollada en el art. 25.4 del Real Decreto 395/2007, relativa a las acciones formativas dirigidas a los trabajadores desempleados, en la medida en que prevé la posibilidad de que se perciban ayudas en la cuantía y condiciones que determine el Ministerio de Trabajo y Asuntos Sociales, en una materia encuadrada en el título competencial del art. 149.1.7 CE, pues queda fuera de la regulación lo relativo a la concesión y pago de estas ayudas y, por lo tanto, el ejercicio de las competencias de ejecución que pudieran corresponder a la Comunidad Autónoma en relación con las mismas [SSTC 88/2014, FJ 9; 112/2014, FJ 7 e) y 123/2014, FJ 6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relativa a la concesión de becas en el marco de los programas específicos regulados en el art. 23.2 c) del Real Decreto 395/2007 y, por tanto, la vía subvencional como modalidad de financiación, no supone un exceso competencial, ya que la competencia legislativa del Estado sobre la legislación laboral (art. 149.1.7 CE) incluye la facultad de determinación normativa del modelo o procedimiento de financiación de las acciones de formación profesional para el empleo [STC 112/2014, FJ 7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esta jurisprudencia, debe rechazarse la impugnación del art. 25.4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regulación desarrollada en el art. 30 del Real Decreto 395/2007, relativa a las acciones de investigación e innovación, en la medida en que atribuye su planificación plurianual al Ministerio de Trabajo y Asuntos Sociales en el marco de los criterios y prioridades generales propuestos por las organizaciones empresariales y sindicales más representativas en cada sector al amparo de la negociación colectiva sectorial estatal, no es contraria a la distribución constitucional de competencias, ya que, aparte de su dimensión supraterritorial, es una prescripción de carácter general que, por su naturaleza, se sitúa al margen de lo que constituye la actividad concreta de ejecución de dichos planes y de gestión de los fondos correspondientes, pues su objeto es el de coadyuvar a la mejora del sistema en su conjunto [STC 112/2014, FJ 5 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de las competencia al Ministro de Trabajo y Asuntos Sociales para establecer las bases reguladoras para la concesión de las subvenciones que se otorguen en esta materia encuentra cobertura en la competencia normativa del Estado prevista en el art. 149.1.7 CE, sin perjuicio del eventual control sobre la orden ministerial de desarrollo [STC 112/2014, FJ 7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esta jurisprudencia, deben rechazarse estos concretos motivos de impugnación referidos al art. 30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el contrario, en relación con la previsión del art. 30.2, párrafo segundo, del Real Decreto 395/2007, referida a que la competencia de gestión de estas subvenciones en el ámbito estatal corresponde al Servicio Público de Empleo Estatal, este Tribunal ha afirmado en la STC 88/2014 que “se contempla aquí un supuesto de gestión centralizada de las ayudas por el Servicio Público de Empleo Estatal, sin que se prevea la posible existencia de circunstancias excepcionales que justifiquen esa atribución al Estado, salvo el solo criterio de la supraterritorialidad. Es preciso pues remitirse de nuevo a lo señalado en la STC 13/1992, en la que se afirma que cuando el Estado tenga la competencia sobre la legislación relativa a una materia, estando atribuida a la Comunidad Autónoma la competencia de ejecución, la gestión de los fondos corresponde a las Comunidades Autónomas de manera que, por regla general, no pueden consignarse a favor de un órgano de la Administración del Estado u organismo intermediario de éste…”. Al respecto, la citada Sentencia añadió que “[l]a atribución a un órgano estatal de la competencia de gestión de las subvenciones en materia de investigación e innovación, cuando estas ayudas afecten a un ámbito territorial superior al de una Comunidad Autónoma determina, en este supuesto, la vulneración de las competencias autonómicas, pues el ámbito territorial de las ayudas no puede suponer un vaciamiento de las competencia de ejecución que corresponden a las Comunidades Autónomas”; y ello es así porque “semejante traslado de la titularidad ha de ser excepcional y sólo puede producirse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aún en este caso, siempre que dicha actuación tampoco pueda ejercerse mediante mecanismos de cooperación o coordinación y, por ello, requiera de un grado de homogeneidad que sólo pueda garantizar su atribución a un único titular, forzosamente el Estado, y cuando sea necesario recurrir a un ente supraordenado con capacidad para integrar intereses contrapuestos de sus componentes parciales, sin olvidar el peligro inminente de daños irreparables que nos sitúa en el terreno del estado de necesidad. A ello se añade que la concurrencia de esa excepcionalidad justificativa de la asunción de competencias ejecutivas por el Estado habrá de ser valorada en relación a cada caso concreto, atendiendo tanto a los argumentos aportados para fundamentar dicha excepcionalidad como a que se establezca un criterio de delimitación competencial congruente con el régimen jurídico de la materia de que se trate. Presupuestos todos ellos, que no concurren en el supuesto que se examina y que determinan, en consecuencia que deba declararse que el precepto vulnera las competencias de ejecución que corresponden a la Comunidad Autónoma” (FJ 10). Esa misma doctrina se ha reiterado después en las SSTC 112/2014, FJ 7 g) y 123/2014, FJ 7 b), lo que determinó que se concluyera que esta concreta previsión contravenía las competencias ejecutivas de las Comunidades Autónomas recurrentes en dichos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esta jurisprudencia, debe concluirse que la previsión del párrafo segundo del art. 30.2 del Real Decreto 395/2007 contraviene las competencias ejecutivas de la Comunidad Autónoma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regulación desarrollada en el art. 32 del Real Decreto 395/2007, que establece los órganos competentes para la programación, gestión y control en la materia, no supone imposición alguna de un modelo organizativo específico a las Comunidades Autónomas y el Estado está habilitado para prever este tipo de estructuras organizativas y de participación en virtud del art. 149.1.7 CE [SSTC 88/2014, FJ 11; 112/2014, FJ 6 e) y 123/2014,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esta jurisprudencia, debe rechazarse la impugnación del art. 32 del Real Decreto 395/2007.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regulación desarrollada en el art. 35 del Real Decreto 395/2007, que dispone que en el marco de la negociación colectiva sectorial de ámbito estatal y en los términos allí indicados, “podrán constituirse Comisiones Paritarias Sectoriales Estatales o de otro ámbito”, se ubica en el terreno del derecho a la negociación colectiva (art. 37.1 CE), cuya regulación corresponde al Estado de conformidad con el art. 149.1.7 CE, ya que son órganos de representación de las organizaciones empresariales y sindicales, que no se integran ni en la Administración estatal ni en la autonómica, y a los que se atribuyen funciones de mediación en la resolución de posibles discrepancias sobre el contenido de las acciones formativas propuestas por la empresa, así como funciones de propuesta de criterios orientativos, toma de conocimiento, elaboración de una memoria anual o actuaciones de colaboración e información que no afectan tampoco al ámbito propio de la ejecución del subsistema de formación profesional para el empleo, y en consecuencia no vulneran las competencias que corresponden a las Comunidades Autónomas [SSTC 88/2014, FJ 11; 112/2014, FJ 5 i) y 123/2014,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esta jurisprudencia, también debe rechazarse la impugnación del art. 35 del Real Decreto 395/2007.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conflicto positivo de competencia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artículo 30.2, párrafo segundo, del Real Decreto 395/2007, de 23 de marzo, vulnera las competencias de la Junta de Castilla y León.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a la Sentencia dictada en el conflicto positivo de competencia núm. 6876-2007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posición mayoritaria de nuestros compañeros de Sala, debemos manifestar nuestra discrepancia con la fundamentación jurídica y el fallo de la Sentencia. Las razones son las mismas que ya fueron expuestas en los votos particulares a las SSTC 88/2014, de 9 de junio; 112/2014, de 7 de julio y 123/2014, de 21 de julio, que, para evitar reiteraciones innecesarias, damos ahora por reproducidas.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noviembre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