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6876-2007 planteado por el Consejo de Gobierno de la Junta de Castilla y León contra los artículos 8, 23, 24, 25.4, 30, 32 y 35 del Real Decreto 395/2007, de 23 de marzo, por el que se regula el subsistema de formación profesional para el empleo.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Director de los servicios jurídicos de la Junta de Castilla y León, en la representación que legalmente ostenta, promueve conflicto positivo de competencia contra los artículos 8, 23, 24, 25.4, 30, 32 y 35 del Real Decreto 395/2007, de 23 de marzo, por el que se regula el subsistema de formación profesional para el empleo, mediante escrito registrado en este Tribunal el 2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interpone por considerar que los preceptos indicados vulneran las competencias de gestión y ejecución en materia laboral de la Comunidad de Castilla y León, así como su capacidad de organización, razón por la que se solicita tal declaración, así como la anulación de aquellos. Dicha pretensión se fundamenta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Junta de Castilla y León argumenta que el Real Decreto 395/2007 vulnera los artículos 32.1.1 y 36.10 del Estatuto de Autonomía de Castilla y León, aprobado por la Ley Orgánica 4/1983, de 25 de febrero, (EACL) que establecen la competencia de dicha Comunidad Autónoma para regular la organización, régimen y funcionamiento de sus instituciones de autogobierno y la ejecución de la legislación del Estado en materia laboral en su ámbito territorial,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 conformidad con el art. 149.1.7 CE, es competencia exclusiva del Estado la legislación laboral, sin perjuicio de su ejecución por los órganos de las Comunidades Autónomas, y que la jurisprudencia constitucional recogida en la STC 95/2002 ha declarado que la materia de formación profesional ocupacional en su modalidad de formación continua de los trabajadores asalariados o en activo pertenece al ámbito de la legislación laboral. De ese modo, al constatar que el Real Decreto 396/2007 tiene por objeto, entre otros, regular las iniciativas de formación que configuran el subsistema de formación profesional ocupacional y continua para el empleo, su régimen de funcionamiento y financiación, así como la estructura organizativa y de participación institucional, y que el Real Decreto 148/1999, de 29 de enero, traspasó a esta Comunidad Autónoma las funciones de gestión de la formación profesional ocupacional, concluye que se ha vulnerado la competencia de ejecución de la legislación laboral asumida en el art. 36.10 EACL.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de Castilla y León, entrando al análisis concreto de los preceptos impugnados, argumenta que el art. 8 del Real Decreto 395/2007, que regula el modo de impartición de las formación, vulnera la citada competencia de ejecución en materia laboral, toda vez que establece una regulación muy detallada y pormenorizada impidiendo a la Comunidad Autónoma su gestión y ejecución y, además, atribuye al Ministro de Trabajo y Asuntos Sociales la determinación de los módulos económicos de financiación de esas actividades. Afirma, con cita de la STC 228/2003, que esta previsión es contraria a la jurisprudencia constitucional que establece que por regla general la gestión de estos fondos no puede consignarse a favor de un órgano de la Administración, sino que deben territorializarse.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Junta de Castilla y León argumenta que el art. 23 del Real Decreto 395/2007, que regula la programación y gestión en el ámbito autonómico de la formación profesional para el empleo, invade las competencias autonómicas ejecutivas en la materia, ya que, (i) en su apartado primero, si bien se otorgan competencias para determinar la proporción de los trabajadores a formar, se impone que lo sea por unas determinadas vías de desarrollo que regula la normativa estatal; (ii) en su apartado 2 a), exige que la proporción de las acciones formativas que se incluyan en la oferta lo deba ser considerando las propuestas formuladas por la Comisión Estatal de Formación para el Empleo; (iii) en su apartado 2 c), en los programas específicos para la formación de personas con necesidades especiales, se impone la obligación de impulsar la participación de otras Administraciones y entidades, lo que resulta discriminatorio al no establecerse en relación con la programación en el ámbito estatal; y (iv), en su apartado 3, se impone en tres de las cuatro acciones que constituyen la oferta autonómica que su financiación sea por medio de subvenciones, otorgando la competencia para determinar las bases reguladoras al Ministerio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Castilla y León argumenta que el art. 24 del Real Decreto 395/2007, que regula los planes de formación dirigidos prioritariamente a los trabajadores ocupados, también invade las competencias autonómicas ejecutivas en la materia, ya que (i) impone considerar las propuestas formuladas por un órgano creado y diseñado en el ámbito estatal; (ii) obliga a incluir acciones dirigidas a la capacitación en materia de representación legal de los trabajadores, que son ajenas a la formación profesional para el empleo; (iii) exige que los planes de formación respeten lo dispuesto en el marco de la negociación colectiva sectorial estatal; y (iv) establece la necesidad de que la ejecución de los planes se realice por vía convencional determinando cuales deben ser la partes firmantes. De ello concluye que dicho precepto impide a la Comunidad Autónoma decidir sobre cómo ejecutar y a través de qué entidades los planes de formación, no pudiendo tomar en consideración las peculiaridades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Junta de Castilla y León argumenta que el art. 25.4 del Real Decreto 395/2007, que regula las acciones formativas dirigidas a los trabajos desempleados, invade las competencias autonómicas ejecutivas en la materia en el doble aspecto de que (i) atribuye la competencia para establecer la cuantía y condiciones al Ministerio de Trabajo y Asuntos Sociales cuando se trate de fondos propios de la Comunidad Autónoma; y (ii) obliga a contemplar la concesión de becas respecto de los programas regulados en el art. 23.2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Junta de Castilla y León argumenta que el art. 30 del Real Decreto 395/2007, que regula las acciones de investigación e innovación, invade las competencias autonómicas ejecutivas, ya que, en su apartado primero, (i) excluye a la Comunidad de la planificación plurianual de este tipo de acciones; y (ii) exige que esa planificación se someta a informe de un órgano de participación constituido por agentes sociales que carecen de competencia en la materia; y, en su apartado segundo, (iii) atribuye de nuevo al Ministerio de Trabajo y Asuntos Sociales la competencia para la aprobación de las bases reguladoras para la concesión de las subvenciones y (iv) establece un criterio de supraterritorialidad, cuando dispone que la competencia de gestión de estas subvenciones en el ámbito estatal corresponde al Servicio Público de Empleo Estatal, que es contrario a la jurisprudencia constitucional que ha afirmado que no constituye un elemento de atribución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Junta de Castilla y León argumenta que el art. 32 del Real Decreto 395/2007, que regula los órganos competentes para la programación, gestión y control, invade las competencias autonómicas al imponer la composición de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Junta de Castilla y León argumenta que el art. 35 del Real Decreto 395/2007, que regula las comisiones paritarias, de nuevo invade las competencias autonómicas de organización, al tratarse de comisiones sectoriales de carácter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septiembre de 2007, el Pleno de este Tribunal, a propuesta de la Sección Segunda, admitió a trámite el conflicto positivo de competencia promovido por la Junta de Castilla y León,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atribuir el conocimiento del presente conflicto a la Sala Primera, de conformidad con lo dispuesto en el art. 10.2 LOTC, y comunicar su incoación a la Sala de lo Contencioso-Administrativo del Tribunal Supremo por si ante la misma estuvieran impugnados o se impugnaran lo preceptos objeto del conflicto, en cuyo caso se suspendería el curso del proceso hasta la decisión del conflicto, así como publicar la incoación del mismo en el “Boletín Oficial del Estado” y en el “Boletín Oficial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escrito registrado el 2 de octubre de 2007, el Abogado del Estado solicitó, dada la acumulación de asuntos pendientes ante ese servicio jurídico, una prórroga del plazo concedido para alegaciones hasta el máximo legal. La Sala Primera, en providencia de 3 de octubre siguiente,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octubre de 2007 tuvo entrada en este Tribunal escrito de alegaciones del Abogado del Estado, en el que solicita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expone, como consideración general, que el Real Decreto 395/2007 viene a unificar en un solo texto las dos modalidades de formación profesional no reglada, la formación continua de trabajadores empleados y la ocupacional, orientada a facilitar la contratación de los desempleados, y se dicta para adaptar la normativa de formación profesional no reglada a la política en la materia de ámbito europeo. A partir de ello, afirma que, conforme a su disposición final primera, la norma se dicta al amparo de las competencias atribuidas al Estado en el art. 149.1.7 y 17 CE, correspondiendo a la Comunidad Autónoma de Castilla y León su ejecución. Con apoyo de la doctrina constitucional, delimita el alcance de los términos “legislación” y “ejecución” y afirma que, conforme a la jurisprudencia constitucional —entre otras, SSTC 95/2002 y 190/2002—, la formación profesional continua destinada a trabajadores empleados se encuadra de forma prevalente en la materia “laboral”, pero respecto a la formación profesional ocupacional destinada a desempleados considera que, aun cuando la STC 195/1996 la situó en el título del art. 149.1.7 CE, de la STC 95/2002 se deduce que también tiene incidencia el título competencial del art. 149.1.13 CE, en cuanto esa formación también es una política económica orientada al fomento del empleo. Por ello concluye que existe coincidencia en la prevalencia del título competencial del art. 149.1.7 CE, pero sin negar la incidencia del art. 149.1.13 CE, dado que el Real Decreto 395/2007 unifica la regulación de la formación profesional continua y la ocupacional. Dentro de estas consideraciones iniciales repasa también lo dicho en la STC 95/2002 respecto al gasto público y la financiación de las acciones de formación, así como respecto a la posibilidad del Estado de establecer y gestionar planes de formación de carácter supraterritorial, pasando seguidamente a exponer sus alegaciones respecto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afirma, respecto del art. 8 del Real Decreto 395/2007, que se limita a regular de forma detallada las diversas modalidades formativas sin ninguna invasión competencial, ya que lo hace al amparo del art. 149.1.7 CE. Más en concreto, respecto del art. 8.4 del Real Decreto 395/2007, expone que se limita a establecer que mediante orden del Ministro de Trabajo y Asuntos Sociales se determinarán los módulos económicos máximos de financiación de las acciones formativas, módulos que permiten su adaptación a las circunstancias de cada Comunidad Autónoma, que no podrá excederlos pero sí disminuirlos. Por tanto, se trata de una actividad normativa dirigida a disciplinar una materia con vocación de generalidad y que se integra con naturalidad en la competencia recogida en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argumenta, respecto del art. 23 del Real Decreto 395/2007, que el precepto se limita a regular la tipología de las actividades formativas que puede ejecutar la Administración competente, manteniéndose en el estricto plano normativo que corresponde al Estado, sin que nada impida que la normativa regle todos los elementos de las resoluciones administrativas que deban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referido al apartado 2 a) de este precepto, el Abogado del Estado afirma que la interpretación que hace la demanda del carácter vinculante de la opinión de la Comisión Estatal de Formación para el Empleo es contraria a los principios de la Ley 30/1992, al tenor del art. 33 del Real Decreto 395/2007 y a la interpretación efectuada por el Gobierno en su contestación al requerimiento. A juicio del Abogado del Estado, la expresión “considerando las propuestas” no puede entenderse como expresiva de un informe vinculante que desapodere a la Comunidad de su facultad decisoria, que claramente se respeta en el precepto —“que las Administraciones competentes determinen”—, debiendo entenderse las consideraciones de la Comisión como simples “propuestas”. Igualmente, dice que la circunstancia de que en el citado órgano se dé cabida a los interlocutores sociales se mantiene dentro de la competencia del legislador estatal, que comprende, entre otras, la posibilidad de crear determinados órganos o introducir trámites al regular el procedimiento de adopción de acuerdos, incluida la fijación de la composición de un órgano de colaboración entre las Administraciones competentes y los representantes de los intereses sociales afectados. Por todo ello, rechaza que se traslade a los interlocutores sociales una decisión que corresponde a la Comunidad Autónoma, considerando lógica su participación en la materia a la vista de los arts. 7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2 c), rechaza los argumentos relativos a la alegada invasión competencial existente en la previsión de que la Comunidad impulsará la participación de las Administraciones locales y de otras instituciones públicas o entidades sin ánimo de lucro. Respecto a las diferencias entre las ofertas formativas de ámbito estatal y autonómico, afirma que se trata de una cuestión de pura técnica legislativa y que, en cualquier caso, ambas previsiones responden a una finalidad razonable que no excede de la potestad normativa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apartado 3, afirma que la cita de la STC 13/1992 no es trasladable al caso, pues se refiere a un supuesto en que el Estado ostente solo una competencia material de planificación y coordinación —caso b) de su fundamento jurídico 8—, cuando aquí estamos en el caso c). Respecto a la previsión de que por orden ministerial se aprueben las bases reguladoras de la subvención, insiste en que corresponde al Estado toda la regulación normativa de la subvención con eficacia externa, correspondiendo a la Comunidad la organización interna de la misma y la gestión, de modo que si la orden excede estos límites sería esta —y no la norma atributiva de la competencia— la que vulneraría el reparto constitucional, razón por la que el conflicto es aquí anticipado y preventivo. Recuerda de nuevo que al Estado le corresponde la total regulación de las acciones formativas, incluida la forma de financiación y el procedimiento de otorgamiento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argumenta, respecto del art. 24 del Real Decreto 395/2007, que la actuación del órgano previsto en el art. 33.3 se limita a una propuesta, correspondiendo la decisión final a la Administración competente y que, asimismo, el principio de colaboración está implícito en la propia esencia de la forma de organización territorial del Estado [STC 18/1982, FJ 14; 214/1989, FJ 20 e)]. También, tras aludir al contenido de la STC 194/2004, FFJJ 8 y 9, expone que la integración de las distintas Administraciones competentes junto con los representantes de trabajadores y empresarios es un típico mecanismo colaborativo, que debe articular el Estado, como titular de la competencia normativa; e igualmente indica que función típica de los órganos colaborativos de composición paritaria es la realización de propuestas no imperativas a la Administración competente que, en tanto parte de aquellos, participa en su elaboración.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párrafo del art. 24.1 del Real Decreto 395/2007, considera que la demanda no levanta la carga de alegar, pues no incluye un razonamiento a su afirmación de que la formación para realizar funciones de la representación legal de los trabajadores excede del ámbito de la legislación laboral; afirmación que, en cualquier caso, el Abogado del Estado no comparte, aludiendo al respecto al título II del texto refundido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sobre que las Administraciones competentes deben garantizar que los planes de formación sectoriales desarrollados en el ámbito autonómico respeten los criterios y prioridades generales establecidos en la negociación colectiva sectorial, considera que supone desconocer que una de las principales fuentes del Derecho laboral son los convenios colectivos, argumentando que lo que hace el precepto impugnado es imponer a las Administraciones competentes para la ejecución que garanticen el cumplimiento de esa fuente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art. 24.3, el Abogado del Estado sostiene que el precepto se mantiene dentro del ámbito de la legislación laboral, en cuanto se limita a regular el procedimiento para articular las acciones formativas y a definir los sujetos externos a la Administración autonómica con los que esta puede convenir, sin prejuzgar ningún elemento organizativo interno de la Comunidad Autónoma, y considerando lógico que la formación continua se negocie con los representantes de los trabajadores y empresarios. Asimismo, rechaza que la previsión vulnere la doctrina de la STC 230/2003, FJ 4, pues la gestión no se desplaza a un órgano estatal, sino que corresponde a la Comunidad Autónoma, que debe realizarla en el marco de lo convenido con los representantes sindicales y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argumenta, respecto del art. 25 del Real Decreto 395/2007, que la demanda desconoce la doctrina de la STC 13/1992, recordando que la autonomía financiera no permite decidir el gasto al margen del sistema de distribución de competencias y que, cuando el Estado ostenta la plena potestad normativa, dicha autonomía financiera de la Comunidad Autónoma solo puede ejercerse dentro de los límites que señale la legislación estatal. Asimismo, entiende que la habilitación para que por orden ministerial se establezca la cuantía y condiciones de las ayudas en concepto de transporte manutención y alojamiento es una previsión que queda dentro de la plena competencia normativa estatal, destacando su carácter reglamentario y su eficacia ad extra, sin tener carácter puramente organizativo. La misma naturaleza normativa atribuye al inciso relativo a la concesión de becas, remitiéndose a lo alegado respecto al art. 23.2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Abogado del Estado argumenta, respecto del art. 30 del Real Decreto 395/2007, que la planificación plurianual prevista en este precepto compete al Estado al ser imprescindible para la necesaria uniformidad y coherencia del subsistema.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párrafo 3 del art. 30.1, se remite a lo dicho respecto al papel de los representantes de los trabajadores y empresarios en la definición de los derechos de los trabajadores —entre los que se encuentra la formación profesional—, por lo que ninguna objeción merece su participación en la planificación a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30.2, se remite a las alegaciones relativas al art. 23.3, y de manera específica, respecto al párrafo segundo, expone que cuando atribuye al Estado la gestión de las subvenciones en al ámbito estatal debe entenderse que se trata de subvenciones para programas de actuaciones de formación de alcance también estatal y que, en tales supuestos, es admisible el traslado de la competencia al Estado que, de otro modo, quedaría completamente desapoderado para gestionar subvenciones en un sector, como el laboral, de especial transcendencia para la economía. Igualmente, expone el Abogado del Estado que un plan de formación es una unidad homogénea, diseñada de forma unitaria respondiendo a unas necesidades muy determinadas, y, en circunstancias concretas, dichas necesidades no se ven satisfechas a través de un plan circunscrito a una determinada Comunidad Autónoma o mediante una suma de planes de ámbito autonómico. También, pone de manifiesto que existe una evidente conexión entre la negociación colectiva plasmada en los diferentes convenios colectivos sectoriales y la formación profesional, pues los convenios se encargan de regular aspectos relativos a la formación profesional, teniendo en cuenta las necesidades y peculiaridades del sector de que se trate, necesidades que se trasladan a los planes de formación sectoriales de carácter estatal diseñados por las organizaciones empresariales y sindicales más representativas a nivel estatal, en un intento de dotar a los diversos sectores productivos de una formación para el empleo específica y homogénea. A partir de ello, concluye que la misma relevancia del criterio de supraterritorialidad se debe proyectar a determinar la imposibilidad de la gestión de las subvenciones para determinados planes formativos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atinente al art. 30.3 entiende que el precepto se limita a recoger la doctrina constitucional sobre el deber del Estado —en tanto legislador pleno— de prever instrumentos de coordinación, habilitándose en este caso al Servicio Público de Empleo Estatal para que establezca instrumentos de coordinación, previo informe de un órgano de composición tripartita en que están integradas las Comunidades Autónomas, y sin precisar esos concretos instrumentos de coordinación, por lo que en caso de que los fijados por dicho Servicio fueran desproporcionados e irrazonables respecto al fin perseguido sería aquel acuerdo el que vulneraría el orden de distribución de competencias, afirmación a la que añade de nuevo una remisión a lo ya dicho sobre la participación de los interlocutores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argumenta, respecto del art. 32.4 del Real Decreto 395/2007, que el precepto no impone una estructura organizativa a las Comunidades Autónomas, limitándose a establecer un principio general de composición tripartita y paritaria de los órganos que se constituyan, en la forma que prevean las Administraciones autonómicas, de modo que la norma hace simple aplicación de dos principios esenciales del modelo de formación profesional: la coordinación entre las distintas Administraciones públicas competentes y el principio de colaboración de las organizaciones sindicales y empresariales, implícito en el art. 7 CE, respecto al que, entre otros, se menciona el art. 8 de la Ley 56/2003, indicando que su eventual vulneración por la norma impugnada sería en cualquier caso una cuestión de legalidad ordinaria. A partir del respeto a dichos principios, afirma que la Comunidad Autónoma tiene plena libertad para decidir el número de órganos que ha de crear, sus integrantes, su forma de designación, actuación y adopción de acuerdos, y en definitiva, todo su régimen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Abogado del Estado argumenta, respecto del art. 35 del Real Decreto 395/2007, que la afirmación de que no es necesario un desarrollo normativo estatal de esas comisiones paritarias es una crítica de oportunidad normativa o técnica legislativa, ajena a este proceso constitucional; e igualmente, no comparte la afirmación de que el inciso “de otro ámbito” invada competencia autonómica alguna. A su entender, el precepto solo prevé que las representaciones de las Comunidades Autónomas puedan pactar a través de convenios con las organizaciones empresariales y sindicales comisiones paritarias autonómicas, sin imponer nada desde un punto organizativo a las Comunidades Autónomas, que pueden decidir libremente sobre su creación. Además, añade, en ejercicio de la libertad sindical, no puede impedirse que los interlocutores sociales creen las comisiones que consideren conveniente, siempre que sus funciones no menoscaben las competencias autonómicas, lo que no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octubre de 2014, se acordó señalar para deliberación y votación de la presente Sentencia el día 3 de noviembre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Junta de Castilla y León contra los arts. 8, 23, 24, 25.4, 30, 32 y 35 del Real Decreto 395/2007, de 23 de marzo, por el que se regula el subsistema de formación profesional para el empleo, al considerar que no respeta las competencia autonómicas tanto en materia de organización de sus órganos, como de ejecución sobre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vigencia de la controversia competencial, a la vista de las sucesivas modificaciones del Real Decreto 395/2007, ya ha sido objeto de pronunciamiento respecto de los preceptos cuestionados en este proceso constitucional en las SSTC 88/2014, de 9 de junio. FJ 2; 112/2014, de 7 de julio, FJ 2; y 123/2014, de 21 de julio, FJ 2, a cuyos razonamientos bastará ahora remitirse para evitar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citadas SSTC 88/2014; 112/2014 y 123/2014 ya han abordado invocaciones formuladas por otras Comunidades Autónomas respecto de los preceptos ahora impugnados con argumentos muy semejantes. Los aspectos más relevantes de la jurisprudencia constitucional allí sentada y las conclusiones que respecto de las impugnaciones ahora formuladas cabe realizar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 la disposición impugnada está competencialmente encuadrada en materia de legislación laboral, que el art. 149.1.7 CE atribuye de manera exclusiva al Estado, sin perjuicio de su ejecución por los órganos de las Comunidades Autónomas que hayan asumido su competencia, que en el caso de la Comunidad de Castilla y León está prevista en el art. 36.10 del Estatuto de Autonomía de Castilla y León (EACL). Ello determina que en la ordenación general de la materia laboral ningún espacio de regulación externa les queda a las Comunidades Autónomas, que solo disponen de una competencia de mera ejecución de la normativa estatal en la que se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(SSTC 88/2014; 112/2014; y 123/2014, FFJJ 3). Por tanto, este es el encuadre competencial al que debe atenderse en el análisis del conflicto ahora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desarrollada en el art. 8 del Real Decreto 395/2007, relativa al modo de impartición de la formación, por muy pormenorizada y concreta que sea no establece ninguna previsión que cuestione la competencia de las Comunidades Autónomas para llevar a cabo la ejecución de las acciones formativas. Por el contrario, en ejercicio legítimo de la competencia legislativa plena que el art. 149.1.7 CE atribuye al Estado, la norma impugnada se dedica únicamente a regular las modalidades de impartición de la formación para el empleo, fijando los requisitos generales para su desarrollo, pero sin referencias a la concreta Administración encargada de su gestión —en su apartado 2 alude genéricamente a “las Administraciones competentes”— y, por tanto, sin injerencia alguna en las competencias ejecutivas autonómicas [STC 112/2014,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previsión del art. 8.4 del Real Decreto 395/2007, relativa a que, mediante orden del Ministro de Trabajo y Asuntos Sociales, se determinarán los módulos económicos máximos de financiación de las acciones formativas en función de su modalidad de impartición, queda encuadrada en el ámbito de la delimitación normativa de los aspectos y criterios relativos a la financiación de la formación profesional para el empleo, por lo que legítimamente se integra, sin excederla, dentro de la competencia estatal de regulación, sin injerencias en las competencias autonómicas de gestión y ejecución [STC 112/2014,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 rechazarse la impugnación del art. 8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desarrollada en el art. 23.1 del Real Decreto 395/2007, relativa a la programación y gestión en el ámbito autonómico de la formación profesional para el empleo, en la medida en que establece la determinación de las vías de desarrollo de la oferta formativa a que se refiere el inciso cuestionado, constituye un aspecto de regulación normativa que queda dentro de la competencia legislativa del Estado ex art. 149.1.7 CE, sin que en ningún momento el precepto niegue o limite la competencia de la Comunidad Autónoma para llevar a cabo su ejecución [STC 112/2014,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art. 23.2 a) del Real Decreto 395/2007, referida a que la proporción de las acciones formativas que se incluyan en la oferta lo deba ser considerando las propuestas formuladas por la Comisión Estatal de Formación para el Empleo, no interfieren ni menoscaban las competencias autonómicas y supone el ejercicio de la competencia exclusiva del Estado en materia de legislación laboral, ya que, al igual que el órgano en cuyo seno se constituye –el consejo general del Sistema Nacional de Empleo—, se configura como órgano tripartito y paritario, de participación y consulta de las Administraciones públicas y los interlocutores sociales, al que se atribuyen funciones de naturaleza típicamente consultiva, no ejecutiva, consistentes fundamentalmente en la emisión de informes, recomendaciones y toma de conocimiento [SSTC 88/2014, FJ 11 y 112/2014,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art. 23.2 c) del Real Decreto 395/2007, referida a la necesidad de impulsar la participación de otras Administraciones y entidades, se enmarca en la competencia prevista en el art. 149.1.7 CE, ya que el Estado se encuentra habilitado para prever estructuras organizativas y de participación en este ámbito, en tanto actúen como instrumentos de cooperación y apoyo, y siempre y cuando no se sustituyan las competencias de ejecución propias de las Comunidades Autónomas, y esta previsión legal responde a estos principios generales de cooperación y colaboración, sin que implique una sustitución o privación de la competencia ejecutiva que corresponde a las Comunidades Autónomas, máxime si se tiene en cuenta que el propio precepto prevé que dicha participación se efectuará “en los términos que establezca el órgano o entidad competente de la respectiva Comunidad Autónoma”, y sin que sea relevante el diferente rigor de tratamiento apreciable en los casos en que se refiere a las Comunidades Autónomas y al Estado [STC 112/2014,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art. 23.3 del Real Decreto 395/2007, relativa a que determinadas acciones se financien por medio de subvenciones, no lesiona las competencias autonómicas, ya que la competencia legislativa del Estado sobre la legislación laboral (art. 149.1.7 CE) incluye la facultad de determinación normativa del modelo o procedimiento de financiación de las acciones de formación profesional para el empleo [SSTC 88/2014, FJ 7 y 112/2014, FJ 7 c)]. Por otra parte, que se habilite al Ministerio de Trabajo y Asuntos Sociales para que determine las bases reguladoras de esas subvenciones, tampoco implica una invasión competencial autonómica, ya que no se establece ninguna previsión acerca del contenido o la extensión de dichas bases, por lo que la invasión denunciada, de producirse, sería atribuible, en su caso, a la orden ministerial que establezca las bases reguladoras de las subvenciones, pero nunca al precepto aquí discutido [STC 123/2014,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 rechazarse la impugnación del art. 23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regulación desarrollada en el art. 24 del Real Decreto 395/2007, en la medida en que establece considerar las propuestas formuladas por la Comisión Estatal de Formación para el Empleo, y como ya se afirmó más arriba en relación con esta misma previsión del art. 23.2 a) del Real Decreto 395/2007, no interfieren ni menoscaban las competencias autonómicas y supone el ejercicio de la competencia exclusiva del Estado en materia de legislación laboral [SSTC 88/2014, FJ 11 y 112/2014,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incluir acciones de capacitación en materia de representación legal de los trabajadores se enmarca dentro del ámbito estatal de competencias, toda vez que existe una conexión material entre la representación legal de los trabajadores y el ámbito “laboral” a que se refiere el art. 149.1.7 CE [STC 112/2014,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que los planes de formación sectoriales respeten los criterios y prioridades generales establecidos en la negociación colectiva sectorial estatal no contraviene competencias autonómicas, ya que las funciones atribuidas en el art. 35.1 c) del Real Decreto 395/2007 a las comisiones paritarias, entre las que se encuentra la fijación de criterios orientativos y prioridades generales de la oferta formativa sectorial, no afectan al ámbito de la ejecución de la formación profesional para el empleo [SSTC 88/2014, FJ 11; 112/2014, FJ 5 f) y 123/2014,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que sea necesario que la ejecución de los planes se desarrolle por vía convencional, determinándose las partes que deben intervenir, forma parte del ámbito propio de la normación estatal, en cuanto tiene por objeto la integración de los planes de formación en el marco de la negociación colectiva [SSTC 88/2014, FJ 9; 112/2014, FJ 5 g) y 123/2014,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 rechazarse la impugnación del art. 24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regulación desarrollada en el art. 25.4 del Real Decreto 395/2007, relativa a las acciones formativas dirigidas a los trabajadores desempleados, en la medida en que prevé la posibilidad de que se perciban ayudas en la cuantía y condiciones que determine el Ministerio de Trabajo y Asuntos Sociales, en una materia encuadrada en el título competencial del art. 149.1.7 CE, pues queda fuera de la regulación lo relativo a la concesión y pago de estas ayudas y, por lo tanto, el ejercicio de las competencias de ejecución que pudieran corresponder a la Comunidad Autónoma en relación con las mismas [SSTC 88/2014, FJ 9; 112/2014, FJ 7 e) y 123/2014,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relativa a la concesión de becas en el marco de los programas específicos regulados en el art. 23.2 c) del Real Decreto 395/2007 y, por tanto, la vía subvencional como modalidad de financiación, no supone un exceso competencial, ya que la competencia legislativa del Estado sobre la legislación laboral (art. 149.1.7 CE) incluye la facultad de determinación normativa del modelo o procedimiento de financiación de las acciones de formación profesional para el empleo [STC 112/2014,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 rechazarse la impugnación del art. 25.4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regulación desarrollada en el art. 30 del Real Decreto 395/2007, relativa a las acciones de investigación e innovación, en la medida en que atribuye su planificación plurianual al Ministerio de Trabajo y Asuntos Sociales en el marco de los criterios y prioridades generales propuestos por las organizaciones empresariales y sindicales más representativas en cada sector al amparo de la negociación colectiva sectorial estatal, no es contraria a la distribución constitucional de competencias, ya que, aparte de su dimensión supraterritorial, es una prescripción de carácter general que, por su naturaleza, se sitúa al margen de lo que constituye la actividad concreta de ejecución de dichos planes y de gestión de los fondos correspondientes, pues su objeto es el de coadyuvar a la mejora del sistema en su conjunto [STC 112/2014, FJ 5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las competencia al Ministro de Trabajo y Asuntos Sociales para establecer las bases reguladoras para la concesión de las subvenciones que se otorguen en esta materia encuentra cobertura en la competencia normativa del Estado prevista en el art. 149.1.7 CE, sin perjuicio del eventual control sobre la orden ministerial de desarrollo [STC 112/2014, FJ 7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deben rechazarse estos concretos motivos de impugnación referidos al art. 30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contrario, en relación con la previsión del art. 30.2, párrafo segundo, del Real Decreto 395/2007, referida a que la competencia de gestión de estas subvenciones en el ámbito estatal corresponde al Servicio Público de Empleo Estatal, este Tribunal ha afirmado en la STC 88/2014 que “se contempla aquí un supuesto de gestión centralizada de las ayudas por el Servicio Público de Empleo Estatal, sin que se prevea la posible existencia de circunstancias excepcionales que justifiquen esa atribución al Estado, salvo el solo criterio de la supraterritorialidad. Es preciso pues remitirse de nuevo a lo señalado en la STC 13/1992, en la que se afirma que cuando el Estado tenga la competencia sobre la legislación relativa a una materia, estando atribuida a la Comunidad Autónoma la competencia de ejecución, la gestión de los fondos corresponde a las Comunidades Autónomas de manera que, por regla general, no pueden consignarse a favor de un órgano de la Administración del Estado u organismo intermediario de éste…”. Al respecto, la citada Sentencia añadió que “[l]a atribución a un órgano estatal de la competencia de gestión de las subvenciones en materia de investigación e innovación, cuando estas ayudas afecten a un ámbito territorial superior al de una Comunidad Autónoma determina, en este supuesto, la vulneración de las competencias autonómicas, pues el ámbito territorial de las ayudas no puede suponer un vaciamiento de las competencia de ejecución que corresponden a las Comunidades Autónomas”; y ello es así porque “semejante traslado de la titularidad ha de ser excepcional y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aún en este caso, siempre que dicha actuación tampoco pueda ejercerse mediante mecanismos de cooperación o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A ello se añade que la concurrencia de esa excepcionalidad justificativa de la asunción de competencias ejecutivas por el Estado habrá de ser valorada en relación a cada caso concreto, atendiendo tanto a los argumentos aportados para fundamentar dicha excepcionalidad como a que se establezca un criterio de delimitación competencial congruente con el régimen jurídico de la materia de que se trate. Presupuestos todos ellos, que no concurren en el supuesto que se examina y que determinan, en consecuencia que deba declararse que el precepto vulnera las competencias de ejecución que corresponden a la Comunidad Autónoma” (FJ 10). Esa misma doctrina se ha reiterado después en las SSTC 112/2014, FJ 7 g) y 123/2014, FJ 7 b), lo que determinó que se concluyera que esta concreta previsión contravenía las competencias ejecutivas de las Comunidades Autónomas recurrentes en dichos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 concluirse que la previsión del párrafo segundo del art. 30.2 del Real Decreto 395/2007 contraviene las competencias ejecutivas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regulación desarrollada en el art. 32 del Real Decreto 395/2007, que establece los órganos competentes para la programación, gestión y control en la materia, no supone imposición alguna de un modelo organizativo específico a las Comunidades Autónomas y el Estado está habilitado para prever este tipo de estructuras organizativas y de participación en virtud del art. 149.1.7 CE [SSTC 88/2014, FJ 11; 112/2014, FJ 6 e) y 123/2014,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debe rechazarse la impugnación del art. 32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regulación desarrollada en el art. 35 del Real Decreto 395/2007, que dispone que en el marco de la negociación colectiva sectorial de ámbito estatal y en los términos allí indicados, “podrán constituirse Comisiones Paritarias Sectoriales Estatales o de otro ámbito”, se ubica en el terreno del derecho a la negociación colectiva (art. 37.1 CE), cuya regulación corresponde al Estado de conformidad con el art. 149.1.7 CE, ya que son órganos de representación de las organizaciones empresariales y sindicales, que no se integran ni en la Administración estatal ni en la autonómica, y a los que se atribuyen funciones de mediación en la resolución de posibles discrepancias sobre el contenido de las acciones formativas propuestas por la empresa, así como funciones de propuesta de criterios orientativos, toma de conocimiento, elaboración de una memoria anual o actuaciones de colaboración e información que no afectan tampoco al ámbito propio de la ejecución del subsistema de formación profesional para el empleo, y en consecuencia no vulneran las competencias que corresponden a las Comunidades Autónomas [SSTC 88/2014, FJ 11; 112/2014, FJ 5 i) y 123/2014,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esta jurisprudencia, también debe rechazarse la impugnación del art. 35 del Real Decreto 395/2007.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artículo 30.2, párrafo segundo, del Real Decreto 395/2007, de 23 de marzo, vulnera las competencias de la Junta de Castilla y León.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conflicto positivo de competencia núm. 6876-2007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posición mayoritaria de nuestros compañeros de Sala, debemos manifestar nuestra discrepancia con la fundamentación jurídica y el fallo de la Sentencia. Las razones son las mismas que ya fueron expuestas en los votos particulares a las SSTC 88/2014, de 9 de junio; 112/2014, de 7 de julio y 123/2014, de 21 de julio, que, para evitar reiteraciones innecesarias, damos ahora por reproducidas.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