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doña Adela Asua Batarrita,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4983-2014, promovido por el Presidente del Gobierno, en relación con los artículos 1, 2 y 3, la disposición transitoria única y la disposición final única, de la Ley Foral 30/2013, de 15 de octubre, del Parlamento de Navarra, por la que se prohíbe en el territorio de la Comunidad Foral de Navarra el uso de la fractura hidráulica como técnica de investigación y extracción de gas no convencional. Han comparecido y formulado alegaciones el Abogado del Estado y el Letrado del Parlamento de Navarra.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julio de 2014, el Abogado del Estado, actuando en representación del Presidente del Gobierno de la Nación, interpuso recurso de inconstitucionalidad contra la totalidad de la Ley Foral 30/2013, de 15 de octubre, por la que se prohíbe en el territorio de la Comunidad Foral de Navarra el uso de la fractura hidráulica como técnica de investigación y extracción de gas no convencional. Dicha Ley se compone de tres artículos, una disposición transitoria única y una disposición final única, habiendo sido publicada en el “Boletín Oficial de Navarra” núm. 208, de 28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articula en cuatro fundamentos de Derecho. En el primero de ellos, titulado “Objeto del recurso”, el Abogado del Estado precisa que se impugnan todos los preceptos de la Ley Foral 30/2013, de 15 de octubre, del Parlamento de la Comunidad Foral de Navarra, por vulnerar los títulos competenciales recogidos en el art. 149.1.13 (“Bases y coordinación de la planificación general de la actividad económica”) y 25 (“Bases de régimen minero y energético”) CE, “en los términos que han sido declarados por las SSTC 106/2014, de 24 de junio y 134/2014, de 22 de julio, en relación, respectivamente, con leyes similares de las Comunidades Autónomas de Cantabria y La Rioja”. A continuación el escrito desglosa el contenido tanto de la exposición de motivos como de los distintos preceptos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segundo del recurso, titulado “La técnica de fractura hidráulica (‘fracking’) y la extracción de hidrocarburos no convencionales en la normativa española”, empieza formulando una síntesis del informe de la Dirección General de Política Energética y Minas aportado como documento núm. 4 del de la demanda, poniendo de manifiesto el debate planteado en la actualidad en diferentes países, entre ellos España, acerca de los beneficios (autoabastecimiento energético, empleo e inversiones) e inconvenientes (contaminación de acuíferos, utilización intensiva del suelo, empleo de grandes volúmenes de agua) atribuidos al empleo de la fractura hidráulica como método para la extracción de hidrocarburos no convencionales; dando algunos datos informativos sobre cómo opera dicha técnica. Con base en el informe, se considera justificado permitir el desarrollo de estos proyectos, siempre que se garantice la aplicación de las medidas de seguridad y protección medioambiental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aborda luego consideraciones de tipo jurídico, afirmando que la técnica de la fractura hidráulica está regulada en la Ley 34/1998, de 7 de octubre, del sector de hidrocarburos, la cual tiene carácter básico al haber sido dictada al amparo del art. 149.1.13 y 25 CE. Desgrana la competencia del Estado recogida en el art. 3.1 b) y 3.2 de esta Ley, en cuanto al otorgamiento de autorizaciones de exploración y permisos de investigación cuyo ámbito territorial exceda de una Comunidad Autónoma (de no exceder, correspondería la competencia a esta última); en todo caso para otorgar las concesiones de explotación; así como las autorizaciones de explotación, permisos de investigación y concesiones de explotación en las zonas de subsuelo marino, o cuando comprenda este último ámbito y el de zonas terrestres. Hace luego referencia al art. 9, apartado 5, de la Ley 34/1998, de 7 de octubre, del sector de hidrocarburos , en su modificación por la Ley 17/2013, de 29 de octubre, “para la garantía del suministro e incremento de la competencia en los sistemas eléctricos insulares y extrapeninsulares”, incluyendo expresamente la técnica de la fractura hidráulica dentro de las actividades 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medioambiental, se añade que el art. 3.1 del texto refundido de la Ley de evaluación de impacto ambiental de proyectos (Real Decreto Legislativo 1/2008, de 11 de enero), en relación con el anexo I, grupo 2, párrafo e) —en la redacción dada a dicho párrafo, por la disposición final tercera de la Ley 17/2013—, exige ahora la evaluación de impacto ambiental de todos los proyectos que supongan el uso de la técnica de la fracturación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de Derecho tercero se titula “Competencias en conflicto: competencia estatal y de la comunidad foral”. En él se pasa revista a la doctrina constitucional delimitadora del alcance de las competencias del Estado en materia de hidrocarburos, ex art. 149.1.13 y 25 CE: así, tanto doctrina general —se citan las SSTC 197/1996, 223/2000, 135/2012 y 8/2013—; como particular relativa al empleo de la técnica de la fractura hidráulica, mencionando en este último sentido la “STC de 22 de julio de 2014, en relación con la Ley 7/2013 del Parlamento de La Rioja, reiterando el criterio de la STC 106/2014 … [que] encuadra la controversia en el ámbito de la energía (149.1.25), sin perjuicio de la incidencia que tiene, en especial, sobre el medio ambiente”. Doctrina última, de la cual resulta que la competencia de las Comunidades Autónomas se limita en esta materia a las funciones de desarrollo legislativo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luego el Abogado del Estado que la Ley impugnada ha asumido como título competencial prevalente el medioambiental, previsto en el art. 57.c) de la Ley Orgánica 13/1982, de 10 de agosto, de reintegración y amejoramiento del régimen foral de Navarra (LORAFNA), el cual sin embargo no permite “anular” las competencias estatales sobre la ordenación general de la economía (art. 149.1.13 CE) y el régimen energético y minas (art. 149.1.25 CE). Cuestiona la prohibición prevista en el art. 1 de la Ley impugnada respecto de toda actividad de exploración y explotación que haga uso de la técnica de la fractura hidráulica en el territorio de la Comunidad Foral, tachándola de medida desproporcionada al no atender al control de evaluación de impacto ambiental previo a la aprobación de todo proyecto, que ya existe. Sostiene que tampoco se compagina con la realidad la visión negativa que da la exposición de motivos de la Ley impugnada a un informe del Parlamento Europeo sobre el uso de la fractura hidráulica; cuando lo cierto es que no hay norma comunitaria prohibitiva de su empleo y sí dos resoluciones del Parlamento Europeo que dejan a cada Estado la decisión final a adoptar, siempre que en caso afirmativo den respuesta satisfactoria a los problemas medioambientales que puedan causarse. En esta misma línea, añade, se sitúa una recomendación de la Comisión Europea de 22 de enero de 2014, donde se especifican los ámbitos de control por los que deben velar los Estados miembros. Finaliza este fundamento reiterando la competencia del Estado ex art. 149.1, 13 y 25 CE, con cita de la STC 197/1996, de 28 de noviembre, FJ 4, también desde la óptica de un interés general supraterritorial.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cuarto y último del recurso se titula “Análisis detallado de los preceptos impugnados de la Ley Foral 30/2013”, donde se argumenta sobre la inconstitucionalidad mediata (vulneración de la legislación estatal) y también directa (títulos competenciales de la Constitución) de la que adolecen las normas impugnadas. Empieza por referirse a la “inconstitucionalidad del artículo 1 y de la disposición transitoria única” de la Ley recurrida, insistiendo en la improcedencia de la prohibición absoluta del art. 1 a) para el empleo de la técnica de la fractura hidráulica, sin precisar la norma si tal prohibición se limita a permisos u otros títulos habilitantes expedidos por la Comunidad Foral, o también a los que haya concedido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disposición transitoria única, al extender ésta la citada prohibición a los permisos ya concedidos o en tramitación, así como a las solicitudes que se presenten a partir de la entrada en vigor de la Ley, viene a desconocer las competencias del Estado. Se citan de nuevo como apoyo la STC 106/2014, de 24 de junio, en su FJ 8 a) y la de “22 de julio de 2014” (STC 134/2014), ésta última dictada en aplicación de la anterior, reproduciendo varios de sus pasajes. Se advierte además que en otras Comunidades Autónomas existen ya proposiciones de ley para dictar leyes similares, lo que “puede suponer una seria limitación de la explotación de estos recursos, lo que acredita la incidencia de estas medidas sobre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trata de la “Inconstitucionalidad de los artículos 2 y 3 de la Ley 30/2013”. Del art. 2 afirma, tras hacer cita de “la Sentencia de 22 de julio de 2014”, FJ 8 C), que tal ilicitud deriva “por evidente conexión al tratarse de un precepto puramente instrumental”, mientras que respecto de la inconstitucionalidad del art. 3 pueden aplicarse, “por conexión, los argumentos que sustentan la inconstitucionalidad del artículo 1, 2 y la disposición transitoria”. Añade sobre el art. 3 de la Ley foral (que tipifica como infracción urbanística el incumplimiento de la prohibición del art. 1), que la competencia autonómica que la sustenta, la de ordenación del territorio y urbanismo, no puede “eliminar o destruir la competencia estatal con proyección territorial”, resultando esta última siempre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en el suplico de la demanda, que este Tribunal dicte Sentencia estimatoria del recurso, declarando la inconstitucionalidad y nulidad de la Ley impugnada. Tanto en su encabezamiento como en un “otrosí dice”, además, se invocan los arts. 161.2 CE y 30 LOTC a los efectos de que se suspenda la aplicación de la Ley Foral recurrida, al admitirse a trámite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9 de septiembre de 2014 dictada por el Pleno a propuesta de la Sección Cuarta, acordó los pronunciamientos que siguen: a) la admisión a trámite del recurso de inconstitucionalidad; b) de conformidad con lo dispuesto en el art. 10.2 de la Ley Orgánica del Tribunal Constitucional (LOTC), atribuir su conocimiento a la Sala Segunda, a la que por turno objetivo de reparto le ha correspondido; c) dar traslado de la demanda y documentos presentados al Congreso de los Diputados y al Senado, por conducto de sus Presidentes, así como al Gobierno de Navarra y al Parlamento de Navarra, por conducto de sus Presidentes, al objeto de que en el plazo de quince días puedan personarse para formular alegaciones; d) tener por invocado por el Presidente del Gobierno el artículo 161.2 CE, lo que conforme a su tenor y a lo que dispone el art. 30 LOTC, produce la suspensión de la vigencia y aplicación de la Ley impugnada desde la fecha de la interposición del presente recurso; y e)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17 de septiembre de 2014 tuvo entrada en el registro del Tribunal, escrito del Presidente del Congreso de los Diputados, de 16 de septiembre de 2014, comunicando el acuerdo adoptado por la Mesa de la Cámara en su reunión de la misma fecha, de dar por personada a la Cámara “en dicho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tuvo entrada en el Registro del Tribunal el 24 de septiembre de 2014, escrito del Presidente del Senado de fecha 23 de septiembre de 2014, comunicando el acuerdo adoptado por la Mesa de la Cámara en su reunión de la misma fecha, de dar por personada a la misma en el presente recurso de inconstitucionalidad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de Navarra, en la representación que legalmente ostenta, presentó escrito de 2 de octubre de 2014, que tuvo entrada en el Registro General del Tribunal el día 3 de octubre, por el que, en primer lugar, comunicó el acuerdo adoptado el día 22 de septiembre de 2014 por la Mesa del Parlamento, en el sentido de comparecer y personarse en este recurso de inconstitucionalidad “para que se defienda la constitucionalidad de la Ley Foral 30/2013, de 15 de octubre”, disponiendo en dicho acuerdo que en las alegaciones que se formulen, se solicite “el inmediato levantamiento de la suspensión de la vigencia y aplicación de la Ley Foral 30/2013, una vez que haya vencido el plazo de los cinco meses, por el que la suspensión ha sido decretada”. En segundo lugar, el mismo escrito formalizó la personación del Parlamento de Navarra en el recurso y, en tercer término, formuló alegaciones con el contenido que a continuación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los antecedentes, donde se reproduce el texto de la Ley foral impugnada incluyendo su exposición de motivos; y el fundamento de Derecho primero, que condensa el objeto del recurso de inconstitucionalidad, el escrito aduce en su fundamento segundo una “cuestión previa” al análisis del recurso, advirtiendo que tiene conocimiento de las Sentencias del Pleno de este Tribunal 106/2014, de 24 de junio, y 134/2014, de 22 de julio, las cuales han declarado la inconstitucionalidad “y consiguiente nulidad”, respectivamente, de la Ley de Cantabria 1/2013, de 15 de abril y de la Ley de La Rioja 7/2013, de 21 de junio; así como también, que el Pleno de este Tribunal ha atribuido el conocimiento del presente recurso a esta Sala Segunda, “en aplicación de la doctrina constitucional” contenida en aquellas Sentencias. No obstante, dicha representación procesal indica que “demandará una Sentencia interpretativa, en los términos convencionales de la doctrina del TC, que permita en línea con lo sostenido por el voto particular de la Magistrada Excma. Sra. doña Adela Asua Batarrita y de los Magistrados don Fernando Valdés Dal-Ré y don Juan Antonio Xiol Ríos a las SSTC 106 y 134/2014 (en especial la STC 106/2014), mantener que la interpretación expansiva que las SSTC 106 y 134, hacen de los títulos competenciales del Estado permiten su modificación sobre la base de las competencias en materia de ordenación del territorio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tesis se concreta en el fundamento tercero, titulado “El overruling en la doctrina del TC, la posibilidad de un cambio matizado en la doctrina de las SSTC 106 y 134/2014, que permite mantener la constitucionalidad de la Ley Foral 30/2013, de 15 de octubre”. Se pretende que el Tribunal “matice o module” la doctrina contenida en las dos Sentencias mencionadas, atendiendo a los razonamientos que constan en el Voto particular formulado a la primera de ellas por los Magistrados del Tribunal previamente identificados, al que se luego se remiten con ocasión de la segunda Sentencia. Se alude en el escrito de alegaciones al debate científico que existe sobre el empleo de la técnica de la fractura hidráulica, entendiendo que se trata de una materia con intereses y perspectivas plurales, “poliédrica”, cuyo enjuiciamiento no puede descansar en la consideración de un interés meramente económico al que responde el título competencial del art. 149.1.13 CE. Éste debe ponderarse junto con las competencias sobre salud y medio ambiente, este último configurado como título “transversal y polifacético” según la STC “de 11 de septiembre de 2014 (FJ 5 E)” [STC 141/2014]. Y que frente a la competencia exclusiva autonómica en materia de ordenación del territorio no cabe oponer, como hace el Estado, la jurisprudencia sobre legislación sobre minas ni la doctrina de la STC 64/1982, de 4 de noviembre, con cita en este punto del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considera suficiente el informe emitido por la Dirección General de Política Energética y Minas, aportado con el escrito del recurso por el Abogado del Estado, al ser informe de parte y tratarse además de un litigio competencial. Tampoco las referencias de instrumentos jurídicos comunitarios indicados en el recurso. Sí se valoran las consideraciones sobre el principio de precaución contenidos en el Voto particular, que se reproducen.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asevera, “la línea argumentativa de defensa de esta representación del Parlamento de Navarra … es la de solicitar que el Pleno modifique la atribución a la Sala Segunda y avoque al amparo del art. 10.1.b) de la LOTC la competencia para dictar en este recurso 4983/2014, una Sentencia interpretativa, que … condicione la constitucionalidad de la ley a … que s[ó]lo tras la Evaluación ambiental negativa o desfavorable a la técnica de fractura hidráulica en un sondeo determinado, podrán entrar en aplicación por las autoridades y funcionarios de Navarra (Art. 2) las disposiciones de prohibición contempladas en el art. 1 b de la Ley Foral 30/2013, así como el mandato de tipificación como infracción urbanística que el art. 3 de la referida Ley Foral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de Derecho cuarto del escrito de alegaciones, reitera la discrepancia con una visión prevalente del título competencial de la “ordenación general de la economía” del art. 149.1.13 CE, sobre los títulos “más específicos de ordenación del territorio y medio ambiente”. Se estaría más bien ante un “espacio común” en el que se proyectan las competencias del Estado y las Comunidades Autónomas, el cual requiere de una labor de coordinación y cooperación entre ambas Administraciones, citando de nuevo al respecto el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quinto alude a la exposición de motivos de la Ley impugnada, donde se invocan las competencias sobre ordenación del territorio (art. 44.1 LORAFNA), medio ambiente [arts. 50.1 d) y 57 c) y d) LORAFNA], en relación con la competencia en materia de “salud, sanidad e higiene” (art. 53 LORAFNA), con reproducción amplia del Voto particular en cuanto a protección del medio ambiente y salud. Se afirma que todos estos aspectos deben ponderarse, como se ha hecho en otros países, “especialmente Estados Unidos de América”, y que no se resuelva desde la perspectiva “unidireccional” de la ordenación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alegaciones con un fundamento de Derecho sexto, donde postula la “insuficiencia de la legislación básica para armonizar las competencias de la Comunidad foral de Navarra y de otras comunidades en materia de investigación y extracción de hidrocarburos no convencionales mediante la técnica del fracking”. Se afirma que respecto de la Ley 17/2013, de 20 de octubre, calificada como legislación básica por la STC 106/2014, de 24 de junio, en el fundamento jurídico 6 que reproduce, no ha llegado a invocarse ante este Tribunal su falta de tramitación mediante una Ley de armonización ex art. 150.3 CE, ni se cuestionó si dicha Ley 17/2013 resultaba idónea para albergar “como caballo de Troya cualquier mercancía legislativa”, en vez de observar los requisitos de homogeneidad y coherencia exigidos al legislador democrático por la STC 136/2011; permitiendo al Senado en tal caso —como ley de armonización— que exprese la “voz territorial” y no actuar como un órgano subalterno.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Suplica en consecuencia que, teniendo por formulado el escrito de alegaciones se admita y “avocando las competencias del Pleno delegadas en la sala Segunda … dicte Sentencia desestimatoria” del recurso, “declarando la inconstitucionalidad in totum de la Ley Foral impugnada”. Por medio de “otrosí dice”, se solicitó que una vez transcurrido el plazo de cinco meses al que hace referencia el art. 161.2 CE, se le conceda audiencia para alegar sobre la pertinencia de ratificar o levantar la suspensión” de la Ley impugnada, “al amparo del art. 30 de la LOTC, siempre que no medie Sentencia sobre el fondo en aplicación de doctrina constitucional en dicho periodo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octubre de 2014 tuvo entrada escrito del Departamento de Presidencia, Justicia e Interior del Gobierno de Navarra, de 2 de octubre de 2014, dando traslado del acuerdo adoptado por este último en la sesión celebrada el día 1 de octubre de 2014, en el sentido de “darse por enterado de la interposición y admisión a trámite del recurso” planteado, así como también comunicar dicho cuerdo al Presidente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11 de diciembre de 2014,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inconstitucionalidad por el Abogado del Estado, actuando en representación del Presidente del Gobierno de la Nación, en relación con los artículos 1, 2 y 3; la disposición transitoria única y la disposición final única, de la Ley Foral 30/2013, de 15 de octubre, por la que se prohíbe en el territorio de la Comunidad Foral de Navarra el uso de la fractura hidráulica como técnica de investigación y extracción de gas no convencional. La Ley Foral se compone de un art. 1 donde se prevé la prohibición de toda actividad de exploración y explotación de hidrocarburos no convencionales en el territorio de la Comunidad Foral; un art. 2, relativo al carácter vinculante de dicha prohibición para autoridades y funcionarios, quienes deberán adoptar las medidas oportunas para la paralización de las actividades que la contravengan; un art. 3, calificando el empleo de la técnica indicada como infracción urbanística; una disposición transitoria única, declarando aplicable el art. 1 a permisos u otros títulos habilitantes ya concedidos o en tramitación; y una disposición final única, que fija la entrada en vigor de la Ley al día siguiente de su publicación en el Boletín Oficial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Abogado del Estado alega que tales preceptos —excepto la disposición final única, de la que nada motiva— vulneran las competencias del Estado previstas en el art. 149.1.13 (“Bases y coordinación de la planificación general de la actividad económica”) y 25 (“Bases de régimen minero y energético”) CE, las cuales a su vez se desarrollan en este ámbito en los arts. 3.1.b), 3.2 y 9.5 de la Ley Orgánica de reintegración y amejoramiento del régimen foral de Navarra, que es la legislación básica en la materia. En contradicción con ella, el art. 1 de la Ley impugnada fija una prohibición absoluta a toda actividad de exploración y explotación en el territorio de la Comunidad Foral que emplee la técnica de fractura hidráulica para la extracción de hidrocarburos no convencionales. Una prohibición que además se considera desproporcionada, al existir ya un control previo de declaración de impacto ambiental para todo proyecto de esta índole. Por razones de conexión, añade, dicha inconstitucionalidad se extiende a los artículos 2 y 3 y a la disposición transitoria única de la misma Ley Foral 30/2013.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las SSTC 106/2014, de 24 de junio y 134/2014, de 22 de julio, que ya declararon la inconstitucionalidad, con nulidad, de leyes de contenido sustancialmente idéntico a la que aquí se cuestiona: en concreto y respectivamente, la Ley del Parlamento de Cantabria 1/2013, de 15 de abril, y la Ley del Parlamento de La Rioja 7/2013, de 21 de junio. En su virtud, el recurso solicita la aplicación de la doctrina asentada por ambas resoluciones del Pleno de este Tribunal, a fin de alcanzar aquí la misma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dicha pretensión el Letrado del Parlamento de Navarra, que en su escrito de alegaciones postula una modificación de dicha doctrina constitucional, lo que comportaría la avocación del presente asunto para su decisión por el Pleno, a fin de que se dicte una Sentencia interpretativa que permita desplegar los efectos previstos en los preceptos impugnados, en todos los casos en que el proyecto obtenga una evaluación ambiental “negativa o desfavorable”, con desestimación por tanto del recurso interpuesto. Se resalta la importancia de los títulos competenciales autonómicos relativos a protección del medio ambiente, ordenación del territorio y salud, frente al estatal de ordenación de la actividad económica, e invoca en su apoyo diversos pasajes del Voto particular que acompaña a las dos Sentencias de este Tribunal antes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en estos términos el debate, para su correcto enjuiciamiento ha de partirse de un hecho no cuestionado por ninguna de las partes del presente recurso, y es que la Ley Foral 30/2013 que se impugna, resulta sustancialmente coincidente en su literalidad con la Ley del Parlamento de Cantabria 1/2013 y la Ley del Parlamento de La Rioja 7/2013; ambas declaradas inconstitucionales y nulas, respectivamente, por las ya citadas SSTC 106/2014, de 24 de junio, y 134/2014, de 22 de julio, siendo estimados los motivos del Abogado del Estado, de igual contenido a los formulados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dicha sustancial identidad (de normas impugnadas y de motivos de impugnación), ha de acordarse también aquí la inconstitucionalidad de los arts. 1, 2 y 3, así como de la disposición transitoria única de la Ley Foral 30/2013, de 15 de octubre, con aplicación de los principales puntos que sustentan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trata “de un recurso de inconstitucionalidad de contenido esencialmente competencial”, cuyo título prevalente es “el relativo a la energía, en tanto que la fractura hidráulica es una técnica de investigación, exploración y explotación de gas no convencional. En dicha materia el Estado ostenta competencia exclusiva para dictar las “bases de régimen minero y energético” (art. 149.1.25 CE). A su vez, todas las Comunidades Autónomas tienen atribuidas por sus respectivos Estatutos de Autonomía competencias de desarrollo legislativo y ejecución en esta materia” (STC 106/2014, FJ 3; en igual sentido, STC 134/2014,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legislación básica estatal pertinente al objeto de este proceso constitucional es la Ley 17/2013, de 29 de octubre, para la garantía del suministro e incremento de la competencia en los sistemas eléctricos insulares y peninsulares; ésta, atendiendo a las exigencias del principio de precaución, ha añadido (disposición final segunda) un apartado 5 al art. 9 de la Ley del sector de hidrocarburos y asimismo (disposición final tercera) un párrafo e) al grupo 2 del anexo I del texto refundido de la Ley de evaluación de impacto ambiental de proyectos, aprobado por Real Decreto Legislativo 1/2008, de 11 de enero. Ciertamente, que la Ley 17/2013, de 29 de octubre, sea posterior a la Ley impugnada no obsta en modo alguno a que constituya el parámetro de constitucionalidad aplicable, “pues debe recordarse que es doctrina de este Tribunal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 (STC 1/2003, de 16 de enero, FJ 9)” [STC 106/2014, FJ 6; en el mismo sentido, STC 134/2014,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normativa estatal reseñada es básica en sentido formal, pues se aprueba mediante una ley (Ley 17/2013, de 29 de octubre), que expresamente le atribuye tal carácter, en su disposición final cuarta” [STC 106/2014, FJ 6 b); en igual sentido, STC 134/2014,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“apartado 5 del art. 9 de la Ley del sector de hidrocarburos, añadido por la citada Ley 17/2013, en cuya virtud se autoriza la aplicación de la técnica de la fractura hidráulica en el desarrollo de los trabajos de exploración, investigación y explotación de hidrocarburos no convencionales … ha de considerarse materialmente básico ex art. 149.1.13 y 25 CE. Constituye un marco o denominador común de necesaria vigencia en el territorio nacional, referido al empleo de una técnica habitual en la industria para la investigación y extracción de gas de esquisto o no convencional … se trata de evitar los posibles desequilibrios o desigualdades en el conjunto del sistema a los que podría conducir la fijación de criterios unilaterales por las Comunidades Autónomas que supongan la inclusión o exclusión de determinadas técnicas habituales en la industria para la investigación y extracción de hidrocarburos. Por otra parte, el interés que lleva consigo el aprovechamiento de hidrocarburos no convencionales por su contribución al abastecimiento energético … justifica también el carácter básico de la autorización de la fractura hidráulica, por las posibilidades que ofrece esta técnica de mejorar la productividad de las explotaciones de los yacimientos de gas no convencional” [STC 106/2014, FJ 6 c); en igual sentido, STC 134/2014,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anexo I, grupo 2, párrafo e) —en la redacción dada a dicho párrafo, por la disposición final tercera de la Ley 17/2013— del texto refundido de la Ley de evaluación de impacto ambiental de proyectos (Real Decreto Legislativo 1/2008, de 11 de enero), que exige, en relación con el art. 3.1 de esta última Ley, “la previa declaración de impacto ambiental favorable para autorizar los ‘proyectos consistentes en la realización de perforaciones para la exploración, investigación o explotación de hidrocarburos que requieran la utilización de técnicas de fracturación hidráulica’…”, tiene la “condición de básico en sentido material”, amparado “en la competencia exclusiva del Estado para dictar la legislación básica materia de protección del medio ambiente, sin perjuicio de las facultades de las Comunidades Autónomas para establecer normas adicionales de protección (art. 149.1.23 CE)” [STC 106/2014, FJ 6 d); en igual sentido, STC 134/2014,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bien la finalidad primordial de la Ley [impugnada] es la protección medioambiental … es lo cierto que también fundamenta la prohibición de la técnica de la fractura hidráulica en los riesgos para la salud de las personas que, junto a los riesgos para el medio ambiente, se presumen asociados a esta técnica de investigación y explotación de hidrocarburos” [STC 106/2014, FJ 7; en igual sentido, STC 134/2014,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“prohibición absoluta e incondicionada de la técnica de la fractura hidráulica en todo el territorio de la Comunidad Autónoma … contradice de manera radical e insalvable lo dispuesto en el apartado 5 del art. 9 de la Ley del sector de hidrocarburos, añadido por la citada Ley 17/2013, en cuya virtud se autoriza la aplicación de la técnica de la fractura hidráulica en el desarrollo de los trabajos de exploración, investigación y explotación de hidrocarburos no convencionales, precepto formal y materialmente básico ex art. 149.1.13 y 25 CE … De este modo la Administración que resulte competente en cada caso para autorizar los proyectos que impliquen la utilización de la técnica de la fractura hidráulica, ya sea el Estado o la Comunidad Autónoma, deberá llevar a cabo de forma previa la correspondiente evaluación de impacto ambiental de cada proyecto, en la que habrá de hacerse efectivo el principio de precaución, de suerte que, como es obvio, se denegará la autorización del proyecto que suponga el empleo de la técnica del fracking si el resultado de la evaluación de impacto ambiental del mismo es negativo” [STC 106/2014, FJ 8 a); en igual sentido, STC 134/2014,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“Tampoco puede fundamentarse la prohibición del fracking … en las competencias asumidas estatutariamente por esta Comunidad Autónoma en materia de sanidad. La competencia exclusiva del Estado, ex art. 149.1.13 y 25 CE, para regular la técnica de la fractura hidráulica en la exploración, investigación y explotación de hidrocarburos no convencionales, no puede resultar excluida por la competencia de desarrollo legislativo de la legislación básica en materia de protección de la salud que corresponde a la Comunidad Autónoma” [STC 106/2014, FJ 8 a); en igual sentido, STC 134/2014,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previsiones de la disposición transitoria única … que aplica la prohibición de la técnica del fracking contenida en el art. 1 de la Ley a los permisos y a cualquier otro título habilitante de esta actividad en el territorio de la Comunidad Autónoma … incurre en la misma extralimitación competencial que el precitado art. 1 y resulta por ello inconstitucional y nula” [STC 106/2014, FJ 8 b); en igual sentido, STC 134/2014,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“Las previsiones de los arts. 2 y 3 … tienen … un carácter instrumental de la prohibición del empleo de la fractura hidráulica como técnica de investigación y extracción del gas no convencional, establecida en el art. 1. Estos preceptos, que carecen de operatividad una vez expulsado del ordenamiento jurídico el art. 1 de la Ley 1/2013, deben ser también declarados inconstitucionales y nulos … es doctrina constitucional consolidada que las competencias atribuidas a las Comunidades Autónomas como exclusivas por sus respectivos Estatutos lo son sin perjuicio de las que corresponden al Estado en virtud del art. 149.1 CE” [STC 106/2014, FJ 8 c); en igual sentido, STC 134/2014, FJ 8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 a la aplicación de la citada doctrina, los argumentos que opone el escrito de alegaciones del Letrado del Parlamento de Navarra. Ante todo, no se aducen peculiaridades en las normas ahora cuestionadas respecto de las que ya enjuiciaron las dos Sentencias que cita, ni se plantean temas que no hubieran sido objeto de debate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respecto de las tachas que se vierten sobre el procedimiento de aprobación de la Ley estatal 17/2013, de 29 de octubre, el motivo resulta inconducente al no caber una impugnación per saltum de preceptos que no han sido formalmente recurridos en el propio proceso constitucional [SSTC 96/2002, de 25 de abril, FJ 2; y 101/2013, de 23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todo lo anterior, debe declararse además la inconstitucionalidad de la disposición final única de la Ley Foral 30/2013, precepto también impugnado por el Abogado del Estado en su recurso. Aunque el escrito no desarrolla una argumentación específica al respecto, y este Tribunal no puede reconstruir de oficio la demanda [por todas, STC 160/2013, de 26 de septiembre, FJ 4], no es menos cierto que el dispositivo en cuestión, al limitarse a prever la fecha de entrada en vigor de la Ley Foral, una vez se han declarado inconstitucionales y nulos los demás preceptos de ésta, quedó despojado de toda finalidad práctica, razón que conduce a apreciar su inconstitucionalidad por conexión ex art. 39.1 de la Ley Orgánica del Tribunal Constitucional (SSTC 46/1990, de 15 de marzo, FJ 5; 73/1996, de 30 de abril, FJ 3 y 195/2006, de 22 de junio, FJ 8). Por ello mismo se ha acordado la nulidad del precepto equivalente, incluido en las Leyes de Cantabria y La Rioja, por las SSTC 106/2014, de 24 de junio y 134/2014,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tuvimos oportunidad de señalar en ambas Sentencias, en fin, a propósito de la solicitud de levantamiento de la suspensión de los efectos de la respectiva Ley impugnada que formularon las partes recurridas, no procede entrar tampoco aquí a resolverla puesto que, “tras el enjuiciamiento definitivo de la Ley … verificado, además, sin haberse sobrepasado el plazo de cinco meses contemplado en el art. 161.2 CE, carece de sentido cualquier pronunciamiento sobre el levantamiento o el mantenimiento de su suspensión (STC 103/2008, de 11 de septiembre, FJ 6)” [STC 106/2014, FJ 9; en igual sentido, STC 134/2014,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la inconstitucionalidad y consiguiente nulidad de la Ley Foral 30/2013, de 15 de octubre, por la que se prohíbe en el territorio de la Comunidad Foral de Navarra el uso de la fractura hidráulica como técnica de investigación y extracción de gas no convencional.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