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2725-2010, promovido por el Abogado del Estado en representación del Presidente del Gobierno, contra los artículos 3 a), 8, 16.2, 17, las disposiciones adicionales primera y segunda, así como la disposición transitoria única de la Ley de la Comunidad Autónoma de Aragón 9/2009, de 22 de diciembre, de concejos abiertos de Aragón. Han comparecido el Congreso y el Senado y formulado alegaciones el Gobierno y las Cortes de Aragón.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marzo de 2010, el Abogado del Estado, en nombre del Presidente del Gobierno, presentó recurso de inconstitucionalidad contra los artículos 3 a), 8, 16.2, 17, disposiciones adicionales primera y segunda y disposición transitoria única de la Ley de la Comunidad Autónoma de Aragón 9/2009, de 22 de diciembre, reguladora de los concejos abiertos. En el escrito de demanda se hizo invocación expresa del art. 161.2 CE y del art. 30 de la Ley Orgánica del Tribunal Constitucional (LOTC), a los efectos de que se acordase la suspensión de la vigencia y aplicación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en que se basa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9/2009 realiza un frontal y directo cuestionamiento de la institución del concejo abierto y de la configuración de la misma que hace el legislador básico estatal. El Abogado del Estado expone que la Ley, que deroga expresamente los arts. 47 a 57 de la Ley 7/1999 de 9 de abril, de Administración local de Aragón, relativos a los “municipios en régimen de Concejo abierto”, innova el ordenamiento contradiciendo la configuración que hace el legislador básico estatal de la institución del concejo abierto en la Ley 7/1985, de 2 de abril, reguladora de las bases de régimen local (en adelante, LBRL), y lo hace con la finalidad declarada de frenar el natural crecimiento del concejo abierto, ligado en la Comunidad Autónoma de Aragón al descenso de la población en núcleos rurales.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fundamento para justificar el alejamiento de la normativa autonómica impugnada de la normativa estatal básica contenida en la Ley reguladora de las bases de régimen local, supuestamente apoyado en el desplazamiento de ésta última por el art. 82.2 del Estatuto de Autonomía de Aragón, aprobado por la Ley Orgánica 5/2007, de 20 de abril (EAAr), y contenido en el apartado IV del preámbulo de la Ley 9/2009,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“las bases o son uniformes o simplemente no son bases”, de modo que sólo el legislador básico puede determinar si existen razones para dejar un margen de especialidad a la regulación propia de las Comunidades Autónomas (con cita de las SSTC 32/1981, de 28 de julio, FJ 5; 84/1982, de 23 de diciembre, FJ 4; 25/1983, de 7 de abril, FJ 4; 214/1989, de 21 de diciembre, FJ 7; y 385/1993, de 23 de diciembre, FFJJ 3 y 9). No puede deducirse de la jurisprudencia constitucional que configura las relaciones entre normativa estatal y autonómica que el estatuto de autonomía, por razón de su rango, esté por encima de la legislación básica del Estado porque no estamos aquí ante una cuestión de jerarquía normativa (rango) sino de preservación de las respectivas funciones constitucionales, de los Estatutos y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porque, a juzgar por la dicción literal del art. 82.2 EAAr, este precepto no ofrece un anclaje estatutario específico que justifique una desvinculación entre las normas autonómicas y las normas estatales básicas sobre concejos abiertos, sino que se limita a establecer una reserva de ley, debiendo buscar la medida de la competencia aragonesa en los arts. 71.5 EAAr, relativo a las competencias exclusivas en materia de régimen local, y 75.11 EAAr, que se refiere a la competencia autonómica de “desarrollo de las bases del Estado previstas en el art. 149.1.18 de la Constitución para las Administraciones Públicas aragonesas, incluidas las Entidades Locales”. Siendo esto así, los preceptos referidos no hacen sino recordar que las competencias autonómicas deben ejercerse “respetando lo dispuesto en los artículos 140 y 149.1 de la Constitución” (art. 71 EAAr), o la “legislación básica que establezca el Estado en normas con rango de ley, excepto en los casos en que se determinen de acuerdo con la Constitución” (art. 75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preceptos impugnados de la Ley 9/2009 son inconstitucionales por entrar en contradicción con la normativa básica estatal, cuyo carácter básico es incontrovertido. El art. 140 CE contiene un mandato al legislador para que regule la institución del concejo abierto, cuya existencia se garantiza para todo el territorio estatal, siendo considerada en tal medida como una garantía institucional, a la que el propio preámbulo de la norma impugnada reconoce carácter básico, pese a no ser el art. 140 CE atributivo de competencias. En cualquier caso, de lo que no cabe duda es de que el carácter restrictivo de la disposición impugnada afecta negativamente a la garantía institucional del sistema de gobierno municipal por concejo abierto, así como a la pervivencia de la institución en el territorio de Aragón. La garantía institucional es de carácter general y configuradora del modelo de Estado, lo que conduce a entender que corresponde al legislador estatal la fijación de principios o criterios básicos de organización y competencia (con cita de la STC 214/89, de 21 de diciembre). En esta línea se puede afirmar que constituye un elemento básico para la determinación del deslinde entre fórmulas municipales de democracia o participación directa de los ciudadanos en asuntos públicos y fórmulas representativas, la indicación numérica cuantificadora de la población a que afecte uno u otro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determinación del número de habitantes de los municipios que pueden someterse al régimen de concejo abierto y que el art. 29 LBRL fija en una cifra inferior a 100, es indudablemente básica, pues marca los espacios de cada uno de los dos sistemas de gobierno municipal, el común y general del ayuntamiento y el especial del concejo abierto. En la medida en que la norma impugnada reduce a 40 el número de habitantes de los municipios que aplicarán el régimen de concejo abierto, condena a la reducción a la institución en liza, por lo que se conecta la vulneración de la competencia estatal ex art. 149.1.18 CE, con la lesión de la garantía institucional del último inciso del art. 140 CE (con cita de la STC 240/2006, de 20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al análisis de cada uno de los preceptos impugnados, el Abogado del Estado expone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3 a) de la Ley 9/2009, relativo a la aplicación del régimen de concejo abierto, que reserva el mismo a los municipios de menos de 40 habitantes, y a aquellos que tradicionalmente hayan venido funcionando con este régimen de gobierno y administración. Este precepto se opone a lo establecido en el art. 29.1 a) LBRL, formal (con cita de la STC 214/1989, de 21 de diciembre, FJ 1 y ss) y materialmente básico, que establece que funcionan en Concejo abierto “los municipios con menos de 100 habitantes y aquellos que tradicionalmente cuenten con este singular régimen de gobierno y administración”. Entiende además el Abogado del Estado que el art. 29.1 a) LBRL opera con carácter general para las elecciones locales e incide en el régimen electoral general, por expresa remisión del art. 179 de la Ley Orgánica del régimen electoral general (LOREG), cuando establece: “1. Cada término municipal constituye una circunscripción en la que se elige el número de concejales que resulte de la aplicación de la siguiente escala: hasta 250 residentes: 5 concejales … 2. La escala prevista en el párrafo anterior no se aplica a los municipios que, de acuerdo con la legislación sobre régimen local, funcionan con régimen de Concejo abierto. En estos municipios los electores eligen directamente al Alcalde por sistema mayoritario”.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 8 de la Ley 9/2009, relativo a los tenientes de alcalde. Este precepto vulnera el art. 54.2 del Reglamento de organización, funcionamiento y régimen jurídico de las entidades locales (ROFEL), aprobado por Real Decreto 2568/1986, de 28 de noviembre, al prever que el alcalde pueda designar hasta un máximo de cuatro tenientes de alcalde, frente a los tres que prevé la norma básica estatal, siendo insalvable la contradicción por vía interpretativa. El Abogado del Estado justifica el carácter formalmente básico del Reglamento, a pesar de su rango reglamentario (con cita de la STC 385/1993, de 23 de diciembre FJ 3), bajo el argumento de que sus propias disposiciones adicionales sólo exceptúan la aplicación del Real Decreto de referencia, totalmente o en los términos que se indican, a los territorios históricos de Álava, Guipúzcoa y Vizcaya, a Navarra y a las Comunidades Autónomas uniprovinciales. Por lo que hace al carácter materialmente básico del art. 54.2 del Real Decreto 2568/1986, el mismo se identifica porque este precepto responde al esquema típico de las normas básicas, limitándose a establecer un máximo numérico de tenientes de alcalde dentro del cual las Comunidades pueden realizar diversas opciones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Art.16 de la Ley 9/2009, relativo a la autorización de funcionamiento en régimen de Concejo abierto. Siendo este precepto desarrollo del art. 29.1 b) LBRL, contradice su dicción literal, puesto que mientras la Ley reguladora de las bases de régimen local exige petición de la mayoría de los vecinos, posterior decisión favorable de dos tercios del ayuntamiento y aprobación por parte de la Comunidad Autónoma para aplicar el concejo abierto, el apartado impugnado establece que el procedimiento para la aplicación del concejo abierto se iniciará por acuerdo provisional del Pleno del ayuntamiento o junta vecinal adoptado por mayoría absoluta. La contradicción se da, por tanto, en tres puntos: a) se prescinde de la petición de la mayoría de los vecinos; b) sitúa al ayuntamiento o junta vecinal como promotores únicos del procedimiento rebajando además la mayoría cualificada exigible para iniciar dicho procedimiento de dos tercios a mayoría absoluta; y c) se prevé una aprobación final por parte del Gobierno de Aragón, mientras que la Ley reguladora de las bases de régimen local limita la intervención de la Comunidad Autónoma a un mero control de legalidad de los trámites procedimentales, alejado del control de oportunidad, que aparece expresado en el inciso final del art. 16.1 de la 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Art. 17 de la Ley 9/2009, relativo a la “autorización de funcionamiento con Ayuntamiento o Junta vecinal”, que regula el paso de municipios en régimen de concejo abierto al régimen municipal cuando tengan más de 40 habitantes. En este caso la norma autonómica admite el mantenimiento del régimen de concejo abierto para municipios de entre 40 y 99 habitantes en supuestos excepcionales, pero prevé asimismo que, a petición del municipio, el Gobierno de Aragón pueda decidir su funcionamiento en régimen ordinario, regulación contradictoria con lo dispuesto en el art. 29.1 LBRL que ordena a los municipios de menos de 100 habitantes constituirse en régimen de concejo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Disposición adicional primera de la Ley aragonesa. El régimen transitorio que contempla vendría a ser inconstitucional por los mismos motivos expuestos en relación con el art. 3 de la Ley 9/2009, puesto que pretende la transformación al régimen ordinario y el abandono del concejo abierto para los municipios de entre 40 y 99 habitantes por defecto, dando un plazo máximo de seis meses desde la entrada en vigor de la Ley para que tales municipios puedan solicitar el mantenimiento del régimen de concejo abierto. Además, resulta difícilmente justificable el intervencionismo del Gobierno de Aragón en la vida municipal, manifestado en la previsión de que pueda denegarse el mantenimiento en régimen de Concejo abierto si el Gobierno de Aragón valora que ha existido un incorrecto funcionamiento del mismo. Esta “prueba de buen funcionamiento” de una entidad municipal, para dar curso a una petición mayoritaria de los vecinos, supone, a juicio del recurrente, un control indeterminado de oportunidad, en pugna con el principio de autonomía local y con la jurisprudencia del Tribunal Constitucional (con cita de la STC 4/1981,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Por último, la disposición adicional segunda y la disposición transitoria única de la Ley aragonesa son consideradas también inconstitucionales por su conexión con el art. 3, en cuanto se constituyen en previsiones complementarias para la adecuada actuación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abril de 2010, el Pleno del Tribunal Constitucional, a propuesta de la Sección Segunda, acordó admitir a trámite el recurso de inconstitucionalidad promovido por el Presidente del Gobierno y dar traslado de la demanda y documentos presentados, conforme establece el art. 34 LOTC, al Congreso de los Diputados y al Senado así como a la Diputación General de Aragón y a las Cortes de Aragón, por conducto de sus respectivos Presidentes, al objeto de que, en el plazo de quince días, pudieran personarse en el proceso y formular las alegaciones que estimasen convenientes. Asimismo, se tuvo por invocado por el Presidente del Gobierno el art. 161.2 CE, lo que, a su tenor y conforme dispone el art. 30 LOTC, produce la suspensión de la vigencia y aplicación de los preceptos impugnados desde la fecha de interposición del recurso —30 de marzo de 2010— para las partes del proceso y desde el día en que aparezca publicada la suspensión en el “Boletín Oficial del Estado”, para los terceros. Finalmente, se acordó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en este Tribunal el día 21 de abril de 2010, comunicó que la Mesa de la Cámara, en su reunión del día 20 de abril, había acordado dar por personada a dicha Cámara en este procedimiento y por ofrecida su colaboración a los efectos del art. 88.1 LOTC. Lo mismo hizo el Presidente del Senado por escrito registrado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 las Cortes de Aragón se personó en el proceso en nombre y representación de la Cámara, mediante escrito que tuvo entrada en el Registro General de este Tribunal Constitucional el día 27 de abril de 2010, solicitando una prórroga en el plazo conferido para formular alegaciones. Tal prórroga fue concedida, por plazo de ocho días a contar desde el siguiente a la expiración del plazo ordinario, mediante providencia del Pleno del Tribunal Constitucional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Cortes de Aragón, interesando la desestimación del recurso, se registraron el día 19 de mayo de 2010 y se resumen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nuevo Estatuto de Autonomía de Aragón, aprobado por la Ley Orgánica 5/2007, de 20 de abril, da cobertura suficiente a la norma impugnada, al incluir un inédito art. 82.2 EAAr, asumiendo para Aragón la competencia exclusiva en materia de concejo abierto. Al art. 82.2 EAAr acompañan el art. 71.5 EAAr, relativo a la competencia exclusiva en materia de régimen local, y el art. 71.6 EAAr que contiene la competencia, también exclusiva, en lo que hace a la organización territorial propia. Esta inclusión responde a las particularidades que el régimen de concejo abierto presenta en la Comunidad Autónoma, debido a las características de geografía humana de la misma, que han supuesto la extensión excesiva de este régimen de gobierno municipal. En esta línea de razonamiento, la Letrada autonómica defiende la constitucionalidad de la Ley autonómica estatutariamente reconocida en los arts. 71.5, 71.6 y 82.2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la Letrada de las Cortes de Aragón sostiene que la legislación estatal de referencia (art. 29 LBRL), invocada por el recurrente, no tiene el carácter materialmente básico que le reconoce éste, al imponer unos criterios poblacionales que no ofrecen margen alguno a las peculiaridades de la organización territorial propia de la Comunidad Autónoma de Aragón. Es decir, aunque la determinación del sistema de gobierno que corresponde a un municipio no pueda quedar reducida a las competencias autonómicas exclusivas ex arts. 71.5 y 82.2 EAAr, sino que deba vincularse en su totalidad a la competencia estatal establecida en el art. 149.1.18 CE, el requisito numérico fijado por el legislador estatal en el art. 29 LBRL no tendría el precitado carácter materialmente básico porque no se limita a ordenar lo imprescindible, que sería, a juicio de la Letrada autonómica, la garantía del respeto a la autonomía local y a la continuidad del régimen del concejo abierto, que entraña la toma en consideración de la existencia de la tradición en la aplicación de este régimen. Así, la determinación de un criterio numérico que convertiría en obligatorio el régimen del concejo abierto superado un número determinado de habitantes, sin tener en cuenta las peculiaridades que presentan los municipios de la Comunidad Autónoma, supone un exceso regulatorio que desborda las fronteras de lo básico. En esta línea argumental, el respeto a la autonomía local no se garantizaría con la determinación de un límite numérico (100 habitantes) para la aplicación de una forma de gobierno directa, máxime si se tiene en cuenta el resto de particularidades que acompañan a la regulación del régimen de concejo abierto, en particular el contenido del art. 111.3 ROFEL, que recoge la posibilidad de delegar el voto de un tercio de los habitantes del municipio a un solo vecino, lo que podría derivar en la atribución del gobierno y administración de un municipio de 100 habitantes a una asamblea vecinal compuesta por tres vecinos.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82.2 EAAr ofrece soporte estatutario suficiente a la norma impugnada, al permitir a la comunidad autónoma establecer los requisitos para la aplicación del régimen de concejo abierto en Aragón, con criterios que puedan ser distintos de los establecidos en la legislación estatal de régimen local. La reserva de ley, contenida en el art. 140 CE, no hace mención de una ley autonómica y estatal, debiendo ser, en este caso, el art. 82.2 EAAr, la referencia que determine a quien corresponde la competencia normativa, existiendo libertad de configuración al respecto, pues la Constitución no determina las condiciones para aplicar este régimen especial sin que existan más límites para legislar que el respeto a la autonomía local y a la continuidad del régimen de Concejo abierto en los municipios que tradicionalmente hayan venido rigiéndose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Estatuto de Autonomía de Aragón puede contradecir las bases estatales, porque se integra en el bloque de constitucionalidad y, por tanto, con subordinación a la Constitución, constituye el parámetro a partir del cual el Tribunal Constitucional deberá juzgar la norma impugnada, desde la doble consideración de que es posible que en el Estado coexistan regímenes locales diversos cuando estatutariamente se establezcan singularidades y excepciones al régimen general (con cita de los arts. 140, 141, 152 CE y de diversos preceptos de la propia Ley de bases de régimen local, y de las SSTC 214/1989, de 21 de diciembre, y 109/1998, de 21 de mayo), y de que los Estatutos de Autonomía tienen virtualidad jurídica suficiente como para establecer excepciones y modelos territoriales diferentes de los previstos por el legislador básico, pudiendo desplazar la legislación básica aplicable (con cita de las SSTC 27/1987, de 27 de febrero, 214/1989 y 109/1998, ya citadas, y 206/2001,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los anteriores argumentos generales, la Letrada de las Cortes de Aragón rechaza una por una las tachas de inconstitucionalidad asociadas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3 a) de la Ley 9/2009. Partiendo de la negación del carácter básico del art. 29 LBRL, se contesta la incidencia del precepto impugnado en el régimen electoral general en virtud de lo dispuesto en el art. 179.2 LOREG, afirmando que tal precepto, relativo a la escala en el número de concejales a elegir conforme a la población de cada municipio, no se aplica a los que “de acuerdo con la legislación sobre régimen local” funcionen en concejo abierto, pudiendo entenderse tal remisión hecha a la norma autonómica, puesto que no se exige aquí que esa disposición sea, ni estatal, ni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 8 de la Ley 9/2009. La norma básica de contraste, esto es el art. 54.2 ROFEL, no posee carácter ni formal, ni materialmente básico, reforzando tal afirmación el razonamiento contenido en la STC 214/1989, que declaró no básico el art. 45.2 b) LBRL donde se regulan los órganos de las entidades de ámbito inferior al municipio, al considerar que “al no afectar a intereses generales supraautonómicos y tratarse de una materia puramente organizativa, no puede ampararse esta normativa estatal en el concepto de bases”. Siendo este el mismo caso, ha de negarse también el carácter materialmente básico de la norma, que acarrea la negación de su carácter formalmente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Art. 16 de la Ley 9/2009. Las objeciones que se oponen a este precepto deben quedar sin efecto a partir de la previsión estatutaria contenida en el art. 82.2 EAAr, cuestionándose subsidiariamente la indebida extensión de las bases en una materia en la que la inexistencia de cualquier interés supraautonómico debería llevar necesariamente a suprimir su condición de básica. Respecto de la supuesta exclusión del trámite de petición de la mayoría de los vecinos, entiende la Letrada autonómica que una interpretación sistemática del precepto impugnado permite alcanzar una interpretación integradora y por tanto constitucionalmente admisible (con cita de las SSTC 150/1988, de 15 de julio, FJ 4; y 73/1997, de 11 de abril, FJ 4). Por lo que hace a la exigencia de una mayoría diferente de los representantes municipales para alcanzar el acuerdo de pasar a funcionar en régimen de concejo abierto, la Letrada de las Cortes de Aragón argumenta la nula trascendencia práctica de la diferencia con la norma básica de referencia [art. 29.2 b) LBRL] porque en Aragón ningún municipio al que no fuese aplicable el régimen de concejo abierto por el límite poblacional se habría acogido voluntariamente al mismo. Ello supone que aquellos municipios respecto de los que pudiera encontrar alguna virtual aplicación el precepto debatido, habrán necesariamente de situarse en la escala de cinco concejales que corresponden a los municipios con menos de 250 habitantes, dado que en ese caso la mayoría de dos tercios señalada en la legislación estatal y la mayoría absoluta que dispone la legislación autonómica es en ambos casos de 4 votos a favor. Junto a ello, la Letrada de las Cortes de Aragón asume que una interpretación sistemática también permitiría salvar la constitucionalidad del precepto, puesto que nada impide que, a la mayoría absoluta que exige el legislador estatal para la adopción del acuerdo provisional a que se refiere el apartado segundo del art. 16 de la Ley aragonesa, pueda sumarse la exigencia de una mayoría de dos tercios cuando se haya de satisfacer el cumplimiento del trámite previsto en el apartado tercero de dicho precepto, a fin de elevar a definitivo el referido acuerdo provisional. Por último, respecto de la consideración de la autorización de funcionamiento en régimen de concejo abierto por el Gobierno autonómico como control de oportunidad, entiende la Letrada autonómica que la impugnación es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Art. 17, disposición adicional primera, disposición adicional segunda y disposición transitoria única de la ley. Las respuestas a las alegaciones referidas a estos preceptos se resuelven por referencia a las respuestas formuladas en relación con la impugnación del art. 3 de la 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Comunidad Autónoma de Aragón, en la representación que legalmente ostenta del Gobierno de Aragón, se personó en el proceso por escrito registrado el día 7 de mayo de 2010, solicitando la desestimación del recurso de inconstitucionalidad interpuesto por el Presidente del Gobierno. En el otrosí del escrito de alegaciones interesa la apertura del incidente de levantamiento o mantenimiento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de la Letrada de la Comunidad Autónoma comienzan por un análisis del reparto constitucional de competencias en materia de régimen local y la evolución jurisprudencial sobre el tema. Tal análisis concluye que, si bien el art. 149.1.18 CE sustenta la regulación estatal sobre régimen local (con cita de las SSTC 32/1981, de 28 de julio, y 214/1989, de 21 de diciembre), este precepto no excluye la posibilidad de que un estatuto de autonomía reserve para la propia Comunidad Autónoma la competencia legislativa exclusiva sobre régimen local, lo que hecho que el nuevo Estatuto de Autonomía de Aragón en el art. 71, de tal modo que, actualmente, la regulación estatal sobre régimen del gobierno local es supletoria de la legislación autonómica. Este argumento se apoya además en la jurisprudencia constitucional, que admite la regulación autonómica de situaciones particulares en materia de régimen local previstas estatutariamente, que excepcionan la aplicación de la legislación básica del Estado (con cita de las SSTC 214/1989, de 21 de diciembre, y 109/1998,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se afirma que concurre un desplazamiento aplicativo de la norma básica estatal cuando no se adecua a lo establecido en un estatuto de autonomía, por lo que, si bien el legislador autonómico en el preámbulo de la Ley impugnada no desconoce el carácter básico de la regulación por el Estado de las bases del régimen jurídico de las Administraciones públicas, ello no le impide considerar que no se integra en esas bases, con algunas excepciones puntuales, el régimen jurídico del gobierno local, al que pertenece la regulación del régimen de concejo abierto. Por tanto, el art. 29 LBRL no es materialmente básico, por lo menos a los efectos de su aplicación en el territorio de la Comunidad Autónoma de Aragón, por quedar desplazada por la regulación propia ejercida legítimamente en virtud de su previsión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al análisis de la constitucionalidad de los preceptos impugnados de la Ley 2/2009, la Letrada del Gobierno de Aragón responde a las impugnaciones realizadas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3 a) de la Ley 9/2009. Se rechaza su inconstitucionalidad partiendo de la negación del carácter materialmente básico del art. 29 LBRL. Se entiende que el concejo abierto es un régimen excepcional de gobierno local que puede ser modulado por una comunidad autónoma para amparar una particularidad propia del territorio de la misma, en este caso la despoblación de las zonas rurales en Aragón y el incremento exagerado de los municipios sujetos al régimen de concejo abierto. En referencia a la afectación por parte de la norma impugnada de la competencia estatal en materia electoral, la Letrada del Gobierno de Aragón sostiene que tal competencia, definida entre otras por la STC 38/1983, de 16 de mayo, debe referirse a las normas básicas del desarrollo electoral, entre las que se puede incluir la fijación de un número de concejales a elegir según la población. No obstante, esta parte entiende que no hay inconveniente alguno en la aplicación de la norma estatal de referencia puesto que el art. 179 LOREG establece una regla amplia de designación de concejales para los municipios de hasta 250 habitantes excluyendo los supuestos de concejo abierto, lo que no impide aplicar esta regla de la Ley Orgánica del régimen electoral general a los municipios aragoneses excluidos del régimen de Concejo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 8 de la Ley 9/2009. El art. 54.2 ROFEL no posee carácter materialmente básico, por lo que no existe inconstitucionalidad mediata; y no lo posee porque la esencia del régimen de concejo abierto, que debe ser básica y por tanto común a todo el territorio del Estado, es la atribución del gobierno y gestión municipales a todo el núcleo municipal organizado en asamblea vecinal y al alcalde elegido por ella, no pudiendo ir más allá.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Art. 16.2 de la Ley 9/2009. Entiende el Gobierno de Aragón que este precepto también encuentra cobertura estatutaria en el art. 82 EAAr, en cuyo ejercicio sólo se halla limitado el legislador autonómico por las bases estatales de régimen jurídico comunes a todas las administraciones públicas, entre las cuales no están las establecidas por la Ley reguladora de las bases de régimen local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tacha de inconstitucionalidad imputada al art. 17 de la Ley 9/2009, derivada de ser este complemento del art. 3, se descarta con los mismo argumentos esgrimidos respecto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Disposición adicional primera de la Ley 9/2009. Frente a la valoración de la Abogacía del Estado, la letrada autonómica afirma que la previsión que contiene esta disposición revela la voluntad del legislador aragonés de reducir el número de municipios que se rigen por concejo abierto, pero no yendo nunca en contra del criterio de los vecinos si estos consideran conveniente su mantenimiento. La disposición impugnada contempla una técnica de respeto a la voluntad local de mantenerse bajo el sistema de concejo abierto una vez acreditada su operatividad y ello, precisamente, para que pueda hacerse efectivo el ejercicio de su autonomía local en tales municipios. Así, la verificación por parte del Gobierno de Aragón se configura como un instrumento garante de la autonomía local en los municipios que opten por el régimen de concejo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Finalmente, respecto de las disposiciones adicionales segunda y transitoria única, en la medida en que ambas son impugnadas por las mismas causas que el art. 3 de esta Ley 9/2009, el escrito de alegaciones del Gobierno de Aragón remite a lo expuesto para oponerse a la impugnación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la Letrada del Gobierno de Aragón solicita la apertura del incidente de levantamiento o mantenimiento de la suspensión acordada respecto de los preceptos impugnados, al amparo de lo dispuesto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Constitucional, por providencia de 1 de junio de 2010, acordó oír a las partes personadas, Abogado del Estado, Gobierno y Cortes de Aragón, para que, en el plazo de cinco días, expusieran lo que considerasen conveniente acerca del mantenimiento o levantamiento de dicha suspensión. El Abogado del Estado evacuó el trámite de alegaciones conferido, mediante escrito registrado en fecha 10 de junio de 2010 interesando el mantenimiento de la suspensión de vigencia de los preceptos impugnados en su día. La Letrada de la Comunidad Autónoma de Aragón, en representación del Gobierno de esa Comunidad Autónoma, presentó sus alegaciones por escrito registrado el día 15 de junio de 2010. Por su parte, la Letrada de las Cortes de Aragón formalizó el trámite de alegaciones conferido mediante escrito registrado en fecha 21 de junio de 2010. En ambos escritos se solicitaba el levantamiento de la suspensión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mediante el Auto 100/2010, de 22 de julio, levantó la suspensión de los arts. 3 a), 8, 16.2, 17, disposiciones adicionales primera y segunda y disposición transitoria única de la Ley de la Comunidad Autónoma de Aragón 9/2009, de 22 de diciembre, siendo publicado este Auto en el “BOE” núm. 187, de 3 de agosto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9 de abril de 2013, el Pleno del Tribunal Constitucional acordó, de conformidad con lo dispuesto en el art. 84 LOTC, oír a las partes personadas, por el término de diez días, para que alegaran sobre la incidencia que, en la pervivencia del presente recurso, haya podido tener la modificación del art. 29 LBRL por la Ley Orgánica 2/2011, de 28 de enero, por la que se modifica la Ley Orgánica 5/1985, de 19 de junio, de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respecto de la pérdida sobrevenida del objeto del recurso de inconstitucionalidad mediante escrito registrado en el Tribunal el 29 de abril de 2013, interesando la declaración de la pérdida sobrevenida parcial del objeto del recurso, al reconocer que la modificación de algunos de los preceptos que sirven de contraste para enjuiciar la constitucionalidad de los impugnados, priva parcialmente de fundamento a tal impugnación. Así, los arts. 3 a), 17, las disposiciones adicionales primera y segunda, y la transitoria única de la Ley 9/2009, en cuanto prevén la aplicación en Aragón del régimen de concejo abierto para los municipios de menos de 40 habitantes, dejan de oponerse al art. 29 LBRL, mientras que no sucede lo mismo con el art. 8 de la Ley 9/2009, que contraviene lo previsto en el art. 54.2 ROFEL, que no ha sido modificado. Tampoco quedaría privada de fundamento la impugnación del art. 16 de la Ley 9/2009, que es desarrollo del art. 29. 1 b) LBRL, manteniéndose viva la contradicción entre uno y otro en términos idénticos a los manifestados en el escrito de interposición del recurso de inconstitucionalidad. En síntesis, el Abogado del Estado entiende que procede atender al criterio manifestado por la Dirección General de Coordinación de Competencias con Comunidades Autónomas y Entidades Locales del Ministerio de Hacienda y Administraciones Públicas y concluir que la regulación de dicho régimen que se contiene en la Ley de la Comunidad Autónoma de Aragón 9/2009, no vulnera lo dispuesto en el art. 29 LBRL, en la redacción dada por la Ley Orgánica 2/2011, lo que conduce a afirmar la pérdida parcial de objeto del presente recurso, sin que por tanto pueda entenderse que subsiste la inconstitucionalidad de los arts. 3 a), 17, disposiciones adicionales primera y segunda, y disposición transitoria única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respuesta a la providencia de 9 de abril de 2013, la Letrada de la Comunidad Autónoma de Aragón, en representación del Gobierno de Aragón, presenta sus alegaciones mediante escrito registrado en este Tribunal el día 3 de mayo de 2013, manifestando la pervivencia de la cuestión competencial objeto del recurso de inconstitucionalidad, con independencia del nuevo contenido del art. 29 LBRL, puesto que la cuestión principal controvertida radica en la determinación de si el Gobierno de Aragón posee competencia exclusiva ex art. 82.2 EAAr, para regular autónomamente en materia de concejo abierto. Se afirma además que la nueva regulación del art. 29 LBRL sigue estableciendo un régimen diferente al de la Ley aragonesa de concejos abiertos, al eliminar cualquier supuesto de municipios que, por razón de una determinada población, deban quedar sujetos obligatoriamente al régimen de concejo abierto, por lo que en este punto, seguirían colisionando ambas regulaciones. Concluye su escrito de alegaciones la Letrada del Gobierno de Aragón afirmando que “pervive el presente recurso en cuanto que la Ley 9/2009 aragonesa se enfrenta hoy a dos juicios de constitucionalidad: uno, su acomodación al reparto competencial entre el Estado y Aragón, referido a la anterior redacción del artículo 29 LBRL; y otro, el mismo juicio pero referido al nuevo artículo 29, que es posterior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diciembre de 2014,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Presidente del Gobierno, representado por el Abogado del Estado, contra los artículos 3 a), 8, 16.2, 17 y correlativamente las disposiciones adicionales primera y segunda, así como la transitoria única de la Ley de la Comunidad Autónoma de Aragón 9/2009, de 22 de diciembre, de concejos abiertos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las Comunidades Autónomas, en este caso la de Aragón, tienen competencia para establecer los requisitos de aplicación del régimen de concejo abierto, pero dicha regulación debe llevarse a cabo respetando las bases estatales establecidas en el artículo 29 y concordantes de la Ley 7/1985, de 2 de abril, que se han dictado en desarrollo de los arts. 140 CE y 149.1.18 CE. Por ello, entiende que los preceptos impugnados contravienen aquella normativa básica porque reducen el límite poblacional para la aplicación del régimen de 100 a 40 habitantes. En respuesta a este argumento, las Letradas de las Cortes y del Gobierno de Aragón ponen en duda el carácter materialmente básico del art. 29 de la Ley reguladora de las bases de régimen local (LBRL), y afirman que el art. 82 del Estatuto de Autonomía de Aragón (EAAr), en la redacción dada por la Ley Orgánica 5/2007, de 20 de abril, ofrece cobertura estatutaria suficiente a las previsiones de la Ley autonómica impugnada, hasta el punto de no tener que someterse el legislador autonómico a los límites de la ley de bases estatal, por cuanto entiende que la Comunidad Autónoma de Aragón ha asumido la competencia exclusiva en la regulación de los concejos abiertos.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Sentencia se ha destacado con detalle el planteamiento de las partes sobre las eventuales contravenciones al régimen constitucional de delimitación de competencias en la materia que denuncia el Abogado del Estado respecto de cada uno de los preceptos de la Ley aragonesa impugnados, así como la respuesta a dichas alegaciones que formulan las representaciones de la Comunidad Autónoma recurrida, por lo que hemos de remitirnos a aquellas para no ser reiterativos en la exposición.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distintas cuestiones planteadas en este proceso constitucional, debemos realizar algunas precisiones sobre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 este recurso ha sido reformado el artículo 29 de la Ley 7/1985, de 2 de abril, reguladora de las bases del régimen local por la Ley Orgánica 2/2011, de 28 de enero, por la que se modifica la Ley Orgánica 5/1985, de 19 de junio,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en los antecedentes, dicha reforma, en tanto que afecta al eventual canon de enjuiciamiento, fue sometida a la consideración de las partes según lo establecido en el art. 84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apertura de este trámite ha supuesto que el Abogado del Estado haya sostenido la desaparición parcial del objeto del recurso de inconstitucionalidad, sin que ello se haya traducido, sin embargo, en el desistimiento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 LBRL disponía, en el momento de interposición del recurso de inconstitucionalidad, que debían funcionar en concejo abierto: a) los municipios con menos de 100 habitantes y aquellos que tradicionalmente contaran con este singular régimen de gobierno y administración, b) aquellos otros en los que su localización geográfica, la mejor gestión de los intereses municipales u otras circunstancias lo hicieran aconsejable. El precepto, por tanto, establecía inicialmente la obligatoriedad de este régimen de gobierno para todos los municipios del Estado con un censo inferior a 100 vecinos, al tiempo que permitía también, aunque de modo facultativo, que pudieran acogerse al mismo los que se encontraren en alguna de las otras circunstancias. En cambio, la nueva redacción del precepto introducida por la Ley Orgánica 2/2011, varía esta previsión, de modo que la norma actualmente en vigor determina que funcionen en concejo abierto, por un lado, los municipios que tradicional y voluntariamente cuenten con ese singular régimen de gobierno y administración, y por otro aquellos municipios en los que, por su localización geográfica, la mejor gestión de los intereses municipales u otras circunstancias lo hagan aconsejable. Así, a partir de la entrada en vigor de la Ley Orgánica 2/2011, la normativa estatal desvincula el número de habitantes de un municipio de la adopción del régimen de concejo abierto, desapareciendo el automatismo que había introducido en el año 1985 la Ley reguladora de las bases de régimen local, lo que conlleva la desaparición de la obligatoriedad de acogerse los municipios de menos de 100 habitantes al régimen de concejo abierto, manteniéndose con la misma regulación los otros supuestos ya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importante modificación legislativa que se acaba de citar tiene suma trascendencia para la resolución de este proceso toda vez que la base argumental principal de la Abogacía del Estado contra los artículos y disposiciones impugnados de la Ley aragonesa 9/2009 era la diferencia en número de habitantes de los municipios a los que, de modo obligatorio, en la Ley estatal y en la autonómica, era de aplicación el régimen de concejo abierto, 100 para la primera de las leyes frente a los 40 de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abierto el trámite alegatorio previsto en el art. 84 LOTC, el Abogado del Estado ha sostenido la desaparición parcial sobrevenida del objeto del recurso de inconstitucionalidad, afirmando que los artículos 3 a), 17, disposiciones adicionales primera y segunda y disposición transitoria única de la Ley aragonesa, objeto de impugnación inicial, habrían devenido conformes a la Constitución como consecuencia de la modificación legislativa del art. 29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Letrada del Gobierno de Aragón ha defendido la pervivencia del objeto del recurso en su integridad y, por ende, la inexistencia de la pérdida sobrevenida parcial del objeto del recurso. La tesis reiteradamente sostenida por esta parte es que corresponde a la Comunidad de Aragón la competencia exclusiva sobre la regulación del régimen de concejo abierto (ex art. 82.2 EAAr), por lo que cualquier modificación que se opere en la paralela normativa estatal no afectará al diseño establecido por la Comunidad Autónoma de Aragón. Así, según refiere, resulta, de una parte, irrelevante para la resolución del recurso que el art. 29 LBRL haya sido modificado o no y que los nuevos principios por los que se rija la aplicación del régimen estatal de concejo abierto introducidos por la Ley Orgánica 2/2011 sean distintos de los que establecía el anterior texto del precepto, dado que no afectan a la regulación legal del mismo en la Comunidad Autónoma de Aragón, en base a la competencia exclusiva invocada. Pero, de otra, sí que considera determinante para la resolución del recurso y por ello defiende la pervivencia del objeto del mismo, que este Tribunal se pronuncie sobre el conflicto competencial suscitado y resuelva definitivamente acerca de la eventual incidencia que la norma contenida en el art. 29 LBRL pueda tener en el régimen jurídico aragonés del concejo abierto, pues, tal y como sostiene, la nueva regulación del art. 29 LBRL, aunque ahora en términos diferentes, sigue estableciendo un régimen diferente al de la Ley aragonesa de concejos abiertos.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alegaciones referidas, el Abogado del Estado en su escrito de demanda imputaba a la norma impugnada que al reducir a 40 el número de habitantes de los municipios que aplicarán el régimen de concejo abierto vulneraba la determinación que realizaba el art. 29 LBRL del número de habitantes de los municipios que podían someterse al régimen de concejo abierto, y que fijaba en una cifra inferior a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la base argumental principal de la Abogacía del Estado contra los artículos y disposiciones impugnados de la Ley aragonesa 9/2009 era la diferencia en número de habitantes de los municipios a los que, de modo obligatorio, en la ley estatal y en la autonómica, era de aplicación el régimen de Concejo abierto; la desaparición del número de habitantes del precepto estatal básico y la apertura por el Tribunal Constitucional del trámite de alegaciones previsto en el art. 84 LOTC permitió al Abogado del Estado fundamentar las razones por las cuales entendía que las disposiciones cuestionadas, tras la reforma de las bases, vulneraban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Abogado del Estado en las nuevas alegaciones que presentó ha afirmado que los artículos 3 a), 17, disposiciones adicionales primera y segunda y disposición transitoria única de la Ley aragonesa, objeto de impugnación inicial, habrían devenido en conformes a la Constitución como consecuencia de la modificación legislativa del art. 29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el Abogado del Estado ha renunciado a dar argumentos que permitan fundamentar la inconstitucionalidad de los artículos 3 a), 17, disposiciones adicionales primera y segunda y disposición transitoria única, por lo que respecto a estos no se ha cumplido con la carga alegatoria exigible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dado que la representación del recurrente no ha ofrecido argumentos que enerven la presunción de constitucionalidad de los preceptos referidos de la norma impugnada, no podemos pronunciarnos sobre la eventual infracción por aquellos de las nuevas bases del Estado. Y ello, no porque el orden competencial establecido en la Constitución y los Estatutos de Autonomía sea renunciable o esté a la disposición de sus respectivos titulares, lo que ciertamente no es el caso (STC 26/1982, de 24 de mayo, FJ 1), sino porque este Tribunal sólo está llamado a pronunciarse sobre la titularidad de una competencia en la medida y hasta tanto se trate de una competencia controvertida (arts. 62 a 67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se encuentra puesto en cuestión por el hecho de que la Comunidad Autónoma recurrida señale el diferente régimen jurídico que establecen ambas normas, la autonómica y la nueva norma básica estatal, pues aquella lo que discutía era la aplicación de la normativa básica estatal en Aragón, por considerar que el Estatuto de Autonomía le confiere a la Comunidad Autónoma la competencia exclusiva sobre el régimen del concejo abierto. Cuestión ésta a la que se dará cumplida respuesta al examinar la constitucionalidad de aquellos preceptos cuya impugnación subsiste.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alegado por las partes en el trámite del art. 84 LOTC y de las tesis que éstas sostienen, declaramos la falta de pervivencia actual de la controversia en relación con los artículos 3 a), 17, disposiciones adicionales primera y segunda y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hemos descartado que debamos pronunciarnos sobre la eventual contradicción de los artículos 3 a), 17, disposiciones adicionales primera y segunda y disposición transitoria única de la Ley autonómica con las bases del Estado, puesto que el Abogado del Estado, tras la modificación del parámetro de enjuiciamiento alegado, no ha ofrecido argumentos que enerven la presunción de constitucionalidad de aquellos, será preciso ahora que este Tribunal entre a enjuiciar las impugnaciones subsistentes. Así debemos examinar la conformidad del art. 8 y del art. 16.2 de la Ley impugnada con la normativa del Estado que se ha alegado como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determinar con carácter previo cuál es el parámetro a utilizar, pues la representación de la Comunidad Autónoma pone en cuestión el que ha sido alegado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representaciones de la Comunidad Autónoma de Aragón han sostenido la atribución, en términos de exclusividad, de la competencia para regular el régimen jurídico del concejo abierto en aquella Comunidad Autónoma, al amparo de lo previsto en el art. 82 EAAr, posición ésta que han venido reiterando, tanto en sus alegaciones iniciales ambas representaciones aragonesas como en el posterior trámite del art. 84 LOTC, la Letrada del Gobierno de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Orgánica 5/2007, de 20 de abril, de reforma del Estatuto de Autonomía de Aragón, ha incluido por primera vez de forma expresa el régimen local entre las competencias específicas de la Comunidad Autónoma. El artículo 71, referido a las competencias exclusivas, establece que “la Comunidad Autónoma de Aragón ejercerá la potestad legislativa, la potestad reglamentaria, la función ejecutiva y el establecimiento de políticas propias, respetando lo dispuesto en los artículos 140 y 149.1 de la Constitución”; este mismo precepto, en su apartado 5, dispone que en materia de “régimen local, la determinación de las competencias de los municipios y demás entes locales en las materias de competencias de la Comunidad Autónoma de Aragón; el régimen de los bienes locales y las modalidades de prestación de los servicios públicos locales, así como las relaciones para la cooperación y colaboración entre los entes locales y entre éstos y la Administración de la Comunidad Autónoma de Aragón. Asimismo, incluye la determinación de los órganos de gobierno de los entes locales, creados por la Comunidad Autónoma y su régimen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dentro del título VI reservado a la organización territorial y gobierno local, su art. 82.2, referido a los municipios, establece que “el gobierno y la administración municipales corresponde al Ayuntamiento, formado por el Alcalde y los concejales. Se establecerán por ley de la Comunidad Autónoma los requisitos para la aplicación del régimen de Concejo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concejo abierto es un sistema de organización municipal en el que pequeños municipios y otras entidades locales que no alcanzan un número significativo de habitantes se rigen por un sistema asambleario, la asamblea vecinal, que hace las veces de pleno del ayuntamiento al que sustituye, en una aproximación a un sistema de democracia participativa directa. Se trata de un sistema jurídico de organización tradicional en España, que aparece recogido, como garantía institucional, en el art. 140 CE, aunque sin un desarrollo en su regulación, puesto que el precepto constitucional se ha limitado a establecer una reserva de ley en relación con las condiciones en que proceda su aplicación, pero sin que haga referencia alguna al establecimiento de un marco competencial que permita clarificar esta cuestión; de ahí que dicho artículo, ni excluya la regulación estatal ni tampoco la autonómica sobre la materia, por lo que la atribución de la competencia legislativa a favor del Estado o de las comunidades autónomas habrá que localizarla en el marco de las reglas generales contenidas en el art. 149 CE, así como en los estatutos de autonomía, en cuanto normas básicas atributivas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análisis de las disposiciones citadas permite advertir que, si bien no existe referencia directa alguna al concejo abierto en el art. 149 CE, puede entenderse, sin embargo, que, a partir de la definición del concejo abierto como forma de gobierno municipal e inframunicipal, aquel puede incluirse sin dificultad dentro del ámbito del régimen local y, por tanto, asociarse a la competencia estatal relativa a la fijación de las bases del régimen jurídico de las administraciones públicas, recogida en el art. 149.1.18 CE. Este encuadre no es objeto de controversia entre las partes, a pesar del carácter híbrido de la institución del concejo abierto, que se puede definir como forma de gobierno local y como modalidad de participación directa de los ciudadanos en los asuntos públicos, con estrecha vinculación, por tanto, al derecho fundamental reconocido en el art. 23.1 CE, tal y como dijimos en la STC 119/1995,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primera idea hay que colegir que la regulación de la normativa básica del concejo abierto corresponde al Estado en el ejercicio de su competencia sobre las bases del régimen local, contenida en el art. 149.1.18 CE “puesto que el “régimen local” se incardina, como ha afirmado reiteradamente este Tribunal, en el “régimen jurídico de las Administraciones públicas” (por todas, SSTC 25/1983, de 7 de abril, FJ 4, y 214/1989, de 21 de diciembre, FJ 1)” (STC 81/2012,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que deba darse al concepto de “bases de régimen local” y la extensión de la competencia estatal al respecto han sido perfilados por nuestra doctrina. Así, la STC 214/1989, de 21 de diciembre, FJ 1, vino a establecer que, al hablar de “régimen local” nos referimos al “régimen jurídico de las administraciones locales”, siendo esta una materia con perfiles propios que otorga al legislador estatal la potestad para fijar “unos principios o bases relativos a los aspectos institucionales (organizativos y funcionales) y a las competencias locales, encontrando cobertura a esa encomienda estatal en el concepto mismo de ‘bases del régimen jurídico de las Administraciones Públicas’, por cuanto dicha expresión engloba a las Administraciones Locales —SSTC 25/1983, FJ 4; 76/1983, FJ 38; 99/1987, FJ 2 b—”, siempre recordando, dice la indicada STC 214/1989, que, “en materia de régimen local, el concepto de la misma viene modulado por la garantía constitucional de la autonomía local (art. 140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en la más reciente STC 103/2013, de 25 de abril, FJ 4, que “las competencias autonómicas en materia de régimen local tienen que serlo de desarrollo de las bases estatales que, tal y como se puede colegir de la STC 240/2006, de 20 de julio, FJ 8, tienen los dos cometidos de concretar la autonomía local constitucionalmente garantizada para establecer el marco definitorio del autogobierno de los entes locales directamente regulados por la Constitución, en primer lugar, y, en segundo lugar, de concretar los restantes aspectos del régimen jurídico básico de todos los entes locales que son, en definitiva, Administraciones públicas”, señalando, a continuación en el fundamento jurídico 5 con cita de otros pronunciamientos anteriores (SSTC 159/2001, de 5 de julio FJ 4; 52/2004, de 13 de abril, FJ 9; y 252/2005, de 11 de octubre, FJ 4) que “el constituyente no ha predeterminado el contenido concreto de la autonomía local, por lo que es el legislador constitucionalmente habilitado quien puede ejercer en uno u otro sentido su libertad inicial de configuración, con el único límite de que no establezca un contenido de la autonomía local incompatible con el marco general perfilado en los arts. 137, 140 y 141 CE. Corresponde al legislador estatal, con carácter general, fijar los principios o bases relativos a los aspectos institucionales, organizativos y funcionales y a las competencias de las entidades locales constitucionalmente garantizadas (STC 240/2006, 20 de julio, FJ 8). En consecuencia, el Estado debe regular, en el ámbito del art. 149.1.18 CE, los elementos que permiten definir el modelo municipal común entre los que se encuentran el territorio, la población y la organización, como recoge el art. 11.2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pues, de esa definición del “modelo municipal”, resulta indudable que la “regulación de los órganos de gobierno municipal forma parte de la competencia básica del Estado para el desarrollo directo de los arts. 137 y 140 CE. En la medida en que el gobierno municipal se encomienda a diferentes órganos con muy distinta composición, la distribución entre ellos de las atribuciones municipales constituye un elemento esencial de la definición del funcionamiento democrático municipal (STC 33/1993, 1 de febrero, FJ 3) y, por tanto, del modelo de autonomía municipal común por el que ha optado el legislador estatal” (STC 103/2013,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habiendo quedado definido el concejo abierto como una forma de gobierno municipal, correspondiendo al Estado la fijación de los principios o bases relativos a los aspectos institucionales, organizativos y funcionales y a las competencias de las entidades locales constitucionalmente garantizadas, la conclusión subsiguiente es que la regulación común a todo el Estado de esta forma de gobierno forma parte de la competencia básica, en los términos que vienen de ser expuestos. A las Comunidades Autónomas corresponderá, por tanto, la competencia para legislar libremente el desarrollo de la normativa estatal, dentro del respeto a las condiciones básicas establecida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una lectura sistemática de los arts. 71.5 y 82.2 EAAr permite concluir que la Comunidad Autónoma de Aragón tiene competencias de desarrollo normativo del régimen de concejo abierto. La cuestión problemática que plantean las representaciones del Gobierno y de las Cortes de Aragón es la posibilidad de considerar que esa competencia no lo es de desarrollo de la legislación básica, sino normativa plena y exclusiva, en virtud de la mención expresa que se realiza en el art. 82.2 EAAr, sin tener en cuenta que el mencionado precepto dispone que la potestad legislativa que el Estatuto de Aragón atribuye a su Parlamento es el que se refiere a “los requisitos para la aplicación del régimen de Concejo abierto”, esto es a las exigencias de “aplicación” y desarrollo de la normativa básica; tal afirmación se cohonesta con la mención, también contenida en el Estatuto, de la necesaria sujeción a lo dispuesto en el art. 140 y 149.1 CE, a la hora de desarrollar las competencias propias en materia de régimen local. Es decir, la tesis sostenida por las representaciones de ambas instituciones autonómicas no se corresponde con los preceptos estatutarios en los que pretenden ampararse.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hay que destacar que la interpretación que sostienen las instituciones autonómicas aragonesas en torno a la expresión “competencia exclusiva” en materia de régimen local que se contiene en su Estatuto de Autonomía no es un cuestión novedosa que haya sido planteada por vez primera, pues una problemática semejante ya se suscitó en relación con el Estatuto de Autonomía de Cataluña, aprobado por Ley Orgánica 6/2006, de 19 de julio, y este Tribunal, en la STC 31/2010, de 28 de junio, FFJJ 36 y 100, fijó la regla de que las previsiones estatutarias en materia de régimen local deben respetar en todo caso la competencia básica que corresponde al Estado, en virtud de la reserva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fundamento jurídico 36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modo alguno cuestionan los recurrentes que las Comunidades Autónomas y, en concreto, la Comunidad Autónoma de Cataluña, al amparo de las previsiones del art. 149.1.18 CE puedan asumir, como efectivamente esta Comunidad Autónoma ha hecho (art. 160 EAC), competencias en materia de ‘régimen local’, expresión ésta que hemos identificado con el ‘régimen jurídico de las Administraciones Locales’ (STC 214/1989, de 21 de diciembre, FJ 1). Siendo ello así, como efectivamente lo es, en principio ninguna objeción puede formularse a que el Estatuto de Autonomía de la Comunidad Autónoma, en tanto que su norma institucional básica, contenga las líneas fundamentales o la regulación esencial, con el fin de vincular al legislador autonómico, del régimen local en el ámbito territorial la Comunidad Autónoma, debiendo respetar en todo caso las previsiones estatutarias, como es obvio, la competencia básica que al Estado corresponde en la materia en virtud de la reserva del art. 149.1.18 CE, por cuanto la expresión ‘bases del régimen jurídico de las Administraciones públicas’ engloba a las Administraciones locales (ibidem). Así pues, sin una mayor argumentación y concreción impugnatoria por parte de los Diputados recurrentes, no puede estimarse que en su conjunto el capítulo VI transgreda la reserva estatutaria ex art. 147.2 CE, ni que impida el ejercicio de la competencia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su parte, el fundamento jurídico 100 vino a concluir con la afirmación de que “el art. 160.1 EAC, al reconocer a la Comunidad Autónoma las competencias examinadas en ‘exclusividad’, lo hace de manera impropia y no impide que sobre dichas competencias autonómicas puedan operar plenamente las bases estatales, específicamente las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supone que la interiorización estatutaria de la materia de régimen local, y en este caso podríamos trasladar el razonamiento a la submateria de la regulación del concejo abierto, no puede hacerse en detrimento de la competencia estatal sobre las bases, de modo que la relación entre las normas estatutarias en materia de régimen local y las bases estatales contenidas, fundamental aunque no exclusivamente, en la Ley reguladora de bases de régimen local, se basa en la consideración de que las previsiones estatutarias deben respetar en todo caso la reserva a favor del Estado contenida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descartar el argumento de las representaciones procesales del Gobierno y del Parlamento autonómicos, de que el art. 82.2 EAAr dé cobertura completa a la Ley 2/2009, eximiéndola de la necesaria sujeción a la normativa básica estatal. El art. 82.2 EAAr es preciso interpretarlo a la luz de lo dispuesto en el art. 71 del propio Estatuto de Autonomía de Aragón, y de conformidad con la doctrina de este Tribunal ahora citada. Compete a las Comunidades Autónomas, en este caso a la de Aragón, el desarrollo de las bases estatales en materia de régimen local y, dentro del mismo, de la del concejo abierto, debiendo respetar los límites dispuestos en dichas bases, sin que en ningún caso disponga aquélla de competencia normativa plena y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descartado que la regulación del concejo abierto corresponda en exclusiva a la Comunidad Autónoma de Aragón, nos corresponde determinar si la regulación del concejo abierto contenida en la Ley 7/1985, de 2 de abril, reguladora de las bases de régimen local, así como en el art. 54 del Real Decreto 2568/1986, de 28 de noviembre, que aprobó el Reglamento de organización, funcionamiento y régimen jurídico de las entidades locales, citados por el Abogado del Estado como referentes competenciales de la normativa estatal básica, exceden los límites que constitucionalmente se imponen a esta normativa básica o se ajustan a los mismos, en cuyo caso la eventual contradicción entre los preceptos de la norma autonómica recurrida y los de la normativa básica obligaría a la declaración de inconstitucionalidad de aquellos. Se trata, en definitiva, de determinar si la regulación del concejo abierto contenida en la Ley reguladora de las bases de régimen local y en la norma reglamentaria citada es toda ella básica o si hay aspectos, como el número de tenientes de alcalde que se recoge en el art. 8 o el procedimiento de acceso a esta forma de gobierno municipal previsto en el art. 16.2, ambos de la Ley autonómica, que pueden quedar a disposición del legislador autonómico en uso de la habilitación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controversias similares a la presente, para constatar la existencia de una inconstitucionalidad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(por todas, SSTC 113/2010, de 24 de noviembre, FJ 2, y 171/2014, de 23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es doctrina consolidada de este Tribunal la referida al hecho de que el “Estado, al establecer el común denominador normativo que encierran las bases, y a partir del cual cada Comunidad Autónoma con competencias de desarrollo legislativo puede regular la materia con arreglo a sus peculiaridades e intereses (por todas, SSTC 49/1988, fundamento jurídico 3; 225/1993, fundamento jurídico 3, y 197/1996, fundamento jurídico 5), no puede hacerlo con un grado tal de detalle y de forma tan acabada o completa que prácticamente impida la adopción por parte de las Comunidades Autónomas de políticas propias en la materia mediante el ejercicio de sus competencias de desarrollo legislativo. Como se afirma, entre otras, en la STC 147/1991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(fundamento jurídico 5)” (STC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lo que hace de referencia específica a los límites de la legislación básica en materia de régimen jurídico de las Administraciones públicas, hemos dicho también que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aunque ciertamente no cabe trazar una distinción tajante entre unos aspectos y otros. No debe olvidarse que, según establece el art. 149.1.18 C.E., el objetivo fundamental, aunque no único, de las bases en esta materia es el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(STC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puede deducir de la STC 240/2006, de 20 de julio, FJ 8, que las bases estatales en materia de régimen local tienen dos cometidos, por un lado “concretar la autonomía local constitucionalmente garantizada para establecer el marco definitorio del autogobierno de los entes locales directamente regulados por la Constitución” y, por otro, “concretar los restantes aspectos del régimen jurídico básico de todos los entes locales que son, en definitiva, Administraciones públicas” (STC 103/2013,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tal y como resumíamos en la STC 161/2013, de 26 de septiembre (con cita de las precedentes SSTC 103/2013, de 25 de abril, FJ 4; y 143/2013, de 10 de julio, FJ 3) los postulados básicos de nuestra doctrina sobre esta problemática competencial son los que siguen: “(i) en virtud del art. 149.1.18 CE corresponde al Estado fijar los principios o bases relativos a los aspectos institucionales (organizativos y funcionales) y a las competencias de los entes locales; (ii) las bases estatales ‘tienen los dos cometidos de concretar la autonomía local constitucionalmente garantizada para establecer el marco definitorio del autogobierno de los entes locales directamente regulados por la Constitución, en primer lugar, y, en segundo lugar, de concretar los restantes aspectos del régimen jurídico básico de todos los entes locales que son, en definitiva, Administraciones públicas’; y (iii) las competencias autonómicas en materia de régimen local son de desarrollo de las bases estatales, y el título que en esta materia otorga al Estado el art. 149.1.18 CE no ha desaparecido por la modificación estatutaria y la calificación de la competencia como exclusiva”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marco jurisprudencial descrito y por lo que hace al art. 29 LBRL, no cabe ninguna duda de su carácter de norma básica, en primer lugar porque la disposición adicional primera apartado 1 LBRL le atribuye, en relación con la Comunidad Autónoma de Aragón, el carácter de norma básica, al disponer que “las competencias legislativas o de desarrollo de la legislación del Estado sobre régimen local asumidas, según lo dispuesto en sus respectivos estatutos, por las Comunidades Autónomas de… Aragón… se ejercerán, según los casos, en el marco de lo establecido en el artículo 13 y en el Título IV de esta Ley, así como, si procediere, en los términos y con el alcance previstos en los artículos…. 29… de la misma”. Además, en segundo término, hay que tener en cuenta que corresponde al Estado la regulación de los elementos que componen la estructura municipal —territorio, población y organización— para de ese modo configurar un modelo común, dejando en todo caso a las Comunidades Autónomas, en el ejercicio de sus competencias de desarrollo, la aprobación de normas específicas de aplicación que tengan en cuenta sus propias peculiaridades relacionadas con dichos elementos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a este objetivo responde el art. 29 LBRL, que establece un marco general básico común sobre este particular sistema de gobierno municipal que es el concejo abierto. Se configura un régimen jurídico de adopción de esta modalidad organizativa municipal caracterizado por la regla general de la voluntariedad unida a la tradición, de una parte, y por la posibilidad de su adopción cuando concurran otras circunstancias o factores que lo hagan aconsejable, de otra; igualmente, el precepto tutela un sistema en que se hace depender siempre de la iniciativa de los vecinos el acogimiento del sistema, nunca de las instituciones de gobierno; y, por último se articulan unas normas generales de funcionamiento y de adaptación o mantenimiento de dicho régimen, aspectos todos que no sobrepasan los límites de lo que han de reputarse como normas básicas, generales y comunes a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también el art. 54.2 del Real Decreto 2568/1986, de 28 de noviembre, por el que se aprueba el Reglamento de organización, funcionamiento y régimen jurídico de las entidades locales (ROFEL), como norma básica para que sirva de contraste con el art. 8 de la Ley 9/2009, que permite el nombramiento por parte del alcalde del concejo abierto de hasta un máximo de cuatro tenientes de alcalde en el ámbito de la Comunidad Autónoma de Aragón, frente a la cifra máxima de tres tenientes de alcalde que prevé la norma reglamentaria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objeto de determinar si la norma reglamentaria estatal cumple las exigencias de nuestra doctrina sobre la naturaleza de norma básica, hay que partir de la consideración de que este Tribunal ha exigido que, salvo en supuestos excepcionales, la normativa básica “venga incluida en la Ley votada en Cortes que designe su carácter de básica o esté dotada de una estructura de la cual se infiera ese carácter con naturalidad” (SSTC 80/1988, de 28 de abril, FJ 5; 197/1996, de 28 de noviembre, FJ 5; 223/2000, de 21 de septiembre, FJ 6). La dimensión formal de lo básico se traduce de este modo en la preferencia por la ley formal, pues sólo a través de este instrumento normativo se alcanzará una determinación cierta y estable de los ámbitos de ordenación de las materias en las que concurren y se articulan las competencias básicas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ha considerado excepcional la posibilidad de que el Gobierno de la Nación haga uso de su potestad reglamentaria para dictar normativa básica, pues tal opción únicamente ha sido validada por nuestra jurisprudencia en aquellos supuestos “que sean ‘complemento necesario para garantizar el fin a que responde la competencia estatal sobre las bases’ y siempre que la norma reglamentaria en cuestión muestre ‘por su identificación expresa o por su estructura’ tal carácter básico, en atención a la exigencia de seguridad jurídica antes mencionada” (STC 227/1988, de 29 de noviembre,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habremos de tener en cuenta lo afirmado por nuestra doctrina en relación con la organización de los entes locales; más concretamente, de acuerdo con la STC 214/1989, de 21 de diciembre, FJ 6, hemos declarado que “en lo concerniente a la organización municipal, el orden constitucional de distribución de competencias se funda en el reconocimiento de tres ámbitos normativos correspondientes a la legislación básica del Estado (art. 149.1.18 de la Constitución), la legislación de desarrollo de las Comunidades Autónomas según los respectivos Estatutos y la potestad reglamentaria de los municipios, inherente esta última a la autonomía que la Constitución garantiza en su art. 140”.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nos referimos en aquella ocasión al fundamento competencial de la habilitación que hacía la propia disposición final primera LBRL al Gobierno para que, en uso de su potestad reglamentaria, actualizase determinadas normas reglamentarias entre las que se encontraba el Reglamento de organización, funcionamiento y régimen jurídico de las entidades locales. Entonces, consideramos que no conllevaba ninguna lesión de las competencias de la Comunidad Autónoma la mera habilitación legal al Gobierno “para que pueda dictarse esa normativa legal o de conjunto”, pues serían “las normas autonómicas que, ajustándose a las bases estatales, vayan dictándose, las que, en todo caso, desplazarán en su aplicabilidad directa o eficacia territorial a esas otras normas estatales no básicas dictadas al amparo de la Disposición final primera de la LBRL” [STC 214/1989, de 21 de diciembre, FJ 30], y que entonces, con una concepción distinta de la cláusula de supletoriedad (art. 149.1.3 CE), consideramos fundamentadas en ésta. Es decir, la propia STC 214/1989, de 21 de diciembre, caracterizaba como no básicas, pero supletorias, a las normas estatales dictadas al amparo de la disposición final primera LBRL, entre las cuales se encontraba el Reglamento de organización, funcionamiento y régimen jurídico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Recordado lo anterior, debemos afirmar, en consecuencia, que el reconocimiento a tres niveles territoriales distintos de la competencia para regular la organización municipal, basado en el reconocimiento de la autonomía municipal contenida en el art. 140 CE excluye toda posibilidad de ejercicio de la potestad reglamentaria del Estado para el dictado de normas básicas sobre esta materia, pues, de la propia naturaleza y características concretas del sistema de fuentes que rige la organización municipal, se infiere la exigencia en todo caso de habilitación legal para la regulación de las bases de aquélla. Así como el ejercicio de la potestad reglamentaria por parte de las Comunidades Autónomas en el desarrollo de las mencionadas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la tesis del Abogado del Estado acerca de que la norma reglamentaria contenida en el art. 54.2 ROFEL tenga el carácter de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hemos excluido el carácter básico del art. 54.2 ROFEL, no es necesario examinar ya la adecuación del art. 8 de la Ley 9/2009, referido a los tenientes de alcalde en el régimen de concejo abierto, a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ausencia de normativa básica estatal sobre la concreta materia, la Comunidad Autónoma de Aragón es competente para regular la organización de los entes locales teniendo como límite el respeto a la potestad de autoorganización complementaria que corresponde a los propios municipios. En este caso, el precepto de la Ley autonómica no excede de tal límite, pues la previsión autonómica no excluye la capacidad decisoria municipal, ya que permite a los entes municipales constituidos en régimen de Concejo abierto disponer de un margen flexible para establecer un número aún menor de tenientes de alcalde al que dispone el art. 8 de la Ley 9/2009, siempre y cuando lo consideren oportuno y ajustado a las necesidades y características propias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razonado debemos desestimar la impugnación del art. 8 de la Ley 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el caso del art. 16.2 de la Ley 9/2009, este Tribunal debe analizar su adecuación o no a la normativa que hemos definido como formal y materialmente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precepto en su conjunto le precede la rúbrica “autorización de funcionamiento en régimen de Concejo abierto” y el apartado 2, únicamente impugnado por el Abogado del Estado, tiene el siguiente contenido: “el procedimiento para la aplicación del régimen de Concejo abierto se iniciará mediante acuerdo provisional del Pleno del Ayuntamiento o Junta Vecinal adoptado por mayoría absoluta, acompañado de una memoria justificativa en la que se acrediten las ventajas derivadas de la aplicación del régimen de Concejo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Abogacía del Estado la dicción literal de este precepto contradice lo dispuesto en el art. 29.2 LBRL en tres puntos: en primer lugar prescinde de la petición de la mayoría de los vecinos; en segundo término sitúa al ayuntamiento o junta vecinal como promotores únicos del procedimiento rebajando además la mayoría cualificada exigible para iniciar dicho procedimiento de dos tercios a mayoría absoluta; y en tercer lugar el apartado 4 del art. 16 prevé una aprobación final por parte del Gobierno de Aragón, mientras que la Ley reguladora de las bases de régimen local limita la intervención de la Comunidad Autónoma a un simple “acto de aprobación”, entendido como un mero control de legalidad de los trámites procedimentales y no como un control de oportunidad, que aparece claramente expresado en el inciso final del art. 16.1 de la Ley aragonesa, cuando establece que el Gobierno de Aragón resolverá en sentido favorable cuando se acrediten las ventajas que aconsejen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tercera contradicción, contenida en la argumentación del escrito de interposición del recurso de inconstitucionalidad, este Tribunal no entrará en ella. La razón es que ni el art. 16.4 de la Ley aragonesa 9/2009 ha sido impugnado formalmente en el recurso, más allá de aparecer como argumentación complementaria de la impugnación del apartado 2 del art. 16, ni tampoco, y lo que es más importante, aparece contenido en el acuerdo del Consejo de Ministros que solicita del Presidente del Gobierno que promueva el recurso de inconstitucionalidad que da lugar al presente procedimiento. Por tanto el art. 16.4 de la Ley 9/2009 no es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de estar de acuerdo con el resto de alegaciones del Abogado del Estado porque, efectivamente, el procedimiento de autorización de funcionamiento en régimen de concejo abierto que prevé el art. 16.2 de la Ley autonómica para los municipios que deseen adoptarlo, aun cuando no les sea aplicable por razón de su población ni de su tradición histórica, no respeta las líneas mínimas del procedimiento descrito, para idénticos supuestos en la ley básica estatal. Esas disposiciones básicas pretenden garantizar la intervención de los vecinos en el procedimiento y la existencia de una amplia opinión favorable al acceso a esta forma de gobierno local dentro del ayuntamiento o la junta vecinal. La previsión autonómica no garantiza la iniciativa vecinal en la toma de esta decisión y, además, rebaja la mayoría requerida para adoptarla en el pleno del ayuntamiento o la junta vecinal, lo que reduce el nivel de consenso en la adopción de una decisión en la que una amplia aceptación, manifestada en la exigencia de una mayoría particularmente cualificada, es considerada como imprescindible por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art. 16.2 de la Ley 9/2009, de 22 de diciembre, de concejos abiertos de Aragón resulta contrario a lo previsto en la norma básica, contenida en el art. 29.2 LBRL, procediendo declararlo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relación con la Ley de la Comunidad Autónoma de Aragón 9/2009, de 22 de diciembre, de concejos abiertos de Aragón, lo que sigue: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inconstitucionalidad y subsiguiente nulidad del art. 16.2.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