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febrero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983-2014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983-2014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20 de febrero de 2014 tuvo entrada en el Registro General de este Tribunal un escrito del Secretario Judicial del Juzgado de lo Social núm. 34 de Madrid al que se acompaña, junto con el testimonio del procedimiento núm. 311-2013, sobre despido, que se tramita ante dicho Juzgado, el Auto de 3 de febrero de 2013 (sic, entiéndase 2014), por el que el citado Juzgado acuerda plantear cuestión de inconstitucionalidad respecto al art. 18.7 y la disposición transitoria quinta, así como el art. 18.8 de la Ley 3/2012, de 6 de julio, de medidas urgentes para la reforma del mercado laboral, por posible vulneración de los arts. 9.3, 14, 24.1 y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día 5 de marzo de 2013, la demandante presentó demanda de despido frente a Integra Valoriza, S.L. Según la prueba documental aportada, la actora había pasado a prestar servicios en Integra Valoriza, S.L., desde 1 de abril de 2012, por vía de subrogación y con conservación de su antigüedad, tras asumir esta empresa la actividad hasta entonces prestada por Gestión Integral Bibey, S.L., a la que estaba vinculada contractualmente la trabajadora desde el año 2011. En dicha demanda solicitaba al Juzgado de lo Social que el despido disciplinario comunicado por Integra Valoriza, S.L. —con efectos inicialmente de 21 de febrero de 2013 y después corregido a fecha 18 de febrero de 2013— fuera declarado nulo, y subsidiariamente improcedente. Por decreto de 25 de marzo de 2013, el Juzgado de lo Social núm. 34 de Madrid acordó la admisión a trámite de dicha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la celebración del acto del juicio el día 12 de noviembre de 2013, concluso el procedimiento y dentro del plazo para dictar sentencia, el Magistrado-Juez dictó providencia en fecha 20 de noviembre de 2013, por la que, conforme a lo dispuesto en el art. 35 de la Ley Orgánica del Tribunal Constitucional (en adelante, LOTC), acordó oír a las partes y al Ministerio Fiscal por término común e improrrogable de diez días, a fin de que pudieren pronunciarse sobre la pertinencia de plantear cuestión de inconstitucionalidad o sobre el fondo de ésta. En este escrito, se concretaban las normas cuya constitucionalidad se cuestiona y los preceptos que se suponen infringidos: en primer lugar, exponía que el art. 18.7 y la disposición transitoria quinta de la Ley 3/2012 vulneran los arts. 9.3, 24.1 y 14 CE; seguidamente, hacía asimismo alusión a la contravención por parte del art. 18.8 de la Ley 3/2012 de los arts. 9.3 y 24.1 CE, en relación con el art. 35.1 CE, y art. 14 CE. La providencia fundamentaba estas dudas de constitucionalidad en términos similares a la argumentación ofrecida en el posterior Auto de planteamiento de la cuestión, de 3 de febrero de 2013 (sic, entiéndase 2014), a cuyo contenido se hace referencia más adelante.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escrito registrado el 16 de diciembre de 2013, el Fiscal presentó sus alegaciones, en las que exponía que, a su juicio, concurrían los requisitos formales para proceder a la interposición de la cuestión de inconstitucionalidad de las normas controvertidas. Por parte de la empresa demandada se presentó escrito de alegaciones registrado el 18 de diciembre de 2013, en el que manifiesta no apreciar las infracciones constitucionales señaladas en la providencia. No se presentó escrito de alegaciones por la parte actora.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Juzgado de lo Social núm. 34 de Madrid dictó Auto de 3 de febrero de 2013 (sic, entiéndase 2014), por el que acuerda elevar cuestión de inconstitucionalidad ante el Tribunal Constitucional, respecto al art. 18.7 y la disposición transitoria quinta, así como el art. 18.8 de la Ley 3/2012, de 6 de julio, de medidas urgentes para la reforma del mercado laboral, por presunta vulneración de los arts. 9.3, 14, 24.1 y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3 de febrero de 2013 (sic, entiéndase 2014) del Juzgado de lo Social núm. 34 de Madrid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entrada, tras repasar los antecedentes del caso, el Magistrado-Juez se centra en el análisis de los juicios de aplicabilidad y relevancia. Al respecto razona los motivos por los que considera que la extinción enjuiciada debe ser calificada como despido improcedente, señalando que, atendida la fecha de efectos de la extinción —que fija en el 18 de febrero de 2013—, las consecuencias de dicha calificación deben ser las previstas en la Ley del estatuto de los trabajadores (LET), en la redacción dada por la Ley 3/2012, de 6 de julio. Estas consecuencias legales vienen determinadas por las normas cuestionadas, conforme a las cuales, la sentencia que eventualmente se dicte debería conceder al empleador la posibilidad de optar por la readmisión con abono de los salarios de tramitación o la rescisión contractual con abono de la indemnización legalmente establecida y sin abono de los salarios de tramitación, no apreciando el Juzgador posibilidad de acomodar la norma al ordenamiento constitucional por vía interpretativa. A continuación, el Auto pasa a razonar sobre los preceptos cuya constitucionalidad se cuestiona y los preceptos eventualmente infringidos.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primer lugar, el Magistrado-Juez expresa su duda de constitucionalidad respecto al art. 18.7 y la disposición transitoria quinta de la Ley 3/2012, por vulnerar los arts. 9.3, 24.1, 14 y 35.1 (derecho al trabajo)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da cuenta del contenido del citado art. 18.7 y de los apartados 1 y 2 de la disposición transitoria quinta, señalando que con esta normativa se reduce de manera significativa la cuantía de las indemnizaciones por despido improcedente. Asimismo, desde la premisa de que tras la calificación del despido como improcedente se halla una conducta dolosa o negligente del empleador, el Magistrado-Juez afirma que la norma de aplicación es arbitraria por cuatro consideraciones.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Primero, porque se continúa una tradición legal de indemnizaciones tasadas, que se fijan en atención exclusiva a dos criterios —tiempo de prestación de servicios y salario—, sin margen para que el Juez pueda establecerlas con arreglo a lo que se acredite en el proceso. Al respecto, traslada la doctrina establecida en la STC 181/2000, de 29 de junio, —dictada en relación con el baremo de indemnizaciones por responsabilidad civil por accidentes de tráfico, anexo a la Ley de ordenación del contrato de seguro y que el Auto considera también aplicable a la responsabilidad contractual de las compañías aseguradoras—, poniendo de relieve que, conforme a ella, de concurrir dolo o culpa relevante, el Juez no está vinculado por el baremo porque la fijación de indemnizaciones está reservada a la función judicial, siendo lo procedente, en tal caso, la restitución íntegra o lo más próxima posible al equivalente a los daños y perjuicios sufridos, sin límites legales en forma de baremos o indemnizaciones tasadas.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Segundo, porque las indemnizaciones por daños y perjuicios derivadas de dolo o culpa relevante han de considerar todos los criterios posibles que conduzcan al establecimiento de una justa compensación, resultando arbitrario que se indemnice por esos dos criterios exclusivos cuando son infinitos los factores que pueden influir en una superior liquidación de los daños y perjuicios (edad, ser mujer o víctima de violencia, formación, discapacidad…). Es relevante, indica, que el Convenio 158 de la Organización Internacional del Trabajo (OIT) establece que las indemnizaciones por despido injustificado deben ser “adecuadas” (art. 10). Asimismo, destaca que, conforme al art. 12 de dicho Convenio de la OIT, las indemnizaciones por extinción injustificada han de establecerse “en función, entre otros, del tiempo de servicios y del monto del salario”, por lo que la fijación de indemnizaciones en función de esos dos exclusivos criterios, con olvido del inciso “entre otros”, vulnera el claro tenor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Tercero, porque la norma reduce las cuantías sin referencia al único criterio válido que es el de equivalencia entre los daños y perjuicios sufridos por el trabajador injustamente despedido y la cuantía del resarcimiento. En tal sentido considera que la única posibilidad de reducción de la indemnización es la minoración de los daños y perjuicios sufridos en cada caso singular, por lo que las reducciones universales con eficacia general contradicen el carácter esencialmente “causídico” de las indemnizaciones por daños y perjuicios por responsabilidad dolosa o relevantemente culposa.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Cuarto, porque el sistema transitorio establecido en la Ley 3/2012 raya en el absurdo, preguntándose “cómo explicar, sin incurrir en el cinismo más absoluto, que en la indemnización de un despido producido después de 12 de febrero de 2012 el mes anterior a ésta fecha se valore en 3,75 días mientras que el mes siguiente (hasta el 12 de marzo de 2012) ‘valga’ 2,75 días”. Al respecto, el Magistrado-Juez se interroga sobre la relación que guardan estas magnitudes con el damnum emergens o el pretium doloris de un trabajador despedido injustamente, o sobre cómo explicar que, a partir de determinada antigüedad, la valoración de los daños y perjuicios se “congele”, y que antes se hiciera con una compensación de cuarenta y dos mensualidades y ahora con veinticuatro. </w:t>
      </w:r>
    </w:p>
    <w:p w:rsidRPr="00C21FFE" w:rsidR="00AD51A7" w:rsidRDefault="00AD51A7">
      <w:pPr>
        <w:rPr/>
      </w:pPr>
      <w:r w:rsidRPr="&lt;w:rPr xmlns:w=&quot;http://schemas.openxmlformats.org/wordprocessingml/2006/main&quot;&gt;&lt;w:lang w:val=&quot;es-ES_tradnl&quot; /&gt;&lt;/w:rPr&gt;">
        <w:rPr/>
        <w:t xml:space="preserve">De las anteriores consideraciones infiere el juzgador claras vulneraciones del art. 9.3 CE, relativo a la interdicción de la arbitrariedad, y del art. 24.1 CE, ya que la tutela dispensada por sentencia no podrá ser efectiva, sino parcial y meramente nominal.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tras remarcar que el Derecho del trabajo constituye una legislación especial tuitiva del trabajador que debe mejorar el ordenamiento general, el Auto indica que la comparación de las consecuencias de un incumplimiento contractual doloso o culpable en el ordenamiento común y en el ordenamiento laboral especial evidencia un claro trato discriminatorio de origen clasista o por condición social (art. 14 CE). En tal sentido, alega que, de querer decir algo, lo que el tenor del art. 35.2 CE afirma es que los derechos de los trabajadores han de ser regulados en una norma especial y más favorable, porque el precepto ha de integrarse en su contexto, como concreción del Estado social y democrático de Derecho (art. 1.1). En consecuencia, concluye, las indemnizaciones tasadas no pueden desempeñar otro papel que el de representar un criterio indemnizatorio subsidiario o un suelo reparador, que no puede obstar la adecuada satisfacción de los daños y perjuicios sufridos.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Como segunda duda de constitucionalidad, considera el órgano judicial que el art. 18.8 de la Ley 3/2012 vulnera los arts. 9.3 y 24.1 CE, en relación con el art. 35.1 CE y 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perspectiva del art. 9.3 CE (interdicción de la arbitrariedad), el Magistrado-Juez indica que el art. 18.8 de la Ley 3/2012 da nueva redacción al art. 56.2 LET, que, según expone, queda redactado en términos de que sólo en el supuesto de que se opte por la readmisión, el trabajador tendrá derecho a los salarios de tramitación. Tras destacar que, bajo la anterior normativa, tal derecho a salarios de tramitación se reconocía también en la opción del empresario incumplidor por la indemnización, el Auto expone las siguientes conclusiones: por un lado, que cabe reproducir lo ya indicado respecto a los daños y perjuicios derivados de ilícito civil doloso o relevantemente culpable, en tanto que los salarios de tramitación forman parte de aquéllos como forma concreta del lucrum cessans, de modo que su exclusión en alguno de los supuestos mutila la íntegra o adecuada reparación de los daños y perjuicios sufridos, dado que la afectación patrimonial del trabajador que ve incumplido su contrato no sólo ha de comprender el daño emergente, sino además lo dejado de percibir por razón del incumplimiento y los daños morales; por otro lado, que la arbitrariedad se amplifica cuando sólo se suprimen en caso de optar por la indemnización, dado que es el empleador el que determina mediante el ejercicio de la opción la extensión de su propia responsabilidad, con la consecuencia añadida de que, en tanto la readmisión lleva anudado el pago de salarios de tramitación y la indemnización no, la norma incentiva la rescisión contractual indemnizada, en contra de los fines de promoción del empleo y del art. 35 CE, que contiene un mandato pro labore que queda vulnerado; y por último, que dicha arbitrariedad se intensifica a la luz de la nueva redacción dada por el art. 18.9 al art. 56.4 LET, que para los supuestos de despido improcedente de representantes legales de los trabajadores o delegados sindicales contempla el derecho a salarios de tramitación tanto si se opta por la readmisión como por la indemnización.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entiende el Magistrado-Juez, que el principio de integridad/adecuación indemnizatoria también resulta vulnerado cuando el empleador opta por la readmisión, por cuanto el precepto sólo contempla la readmisión y el abono de los salarios dejados de percibir, con el relevante olvido de que el despido ha podido producir daños (daño emergente y daños morales) en el ámbito personal, familiar y patrimonial del trabajador que no se compensan en forma alguna, con lo que esta “infracompensación” estimula un incremento de los despidos y extinciones especulativas.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el Auto recuerda que, con ocasión del Real Decreto-ley 5/2002, el Tribunal Constitucional ya procedió a desestimar las alegaciones de que la supresión de los salarios de tramitación en el despido improcedente cuando se opta por la extinción indemnizada y no por la readmisión resulta contraria al art. 14 CE (SSTC 84/2008 y 122/2008). Por ello, sin perjuicio de mostrar su discrepancia con el criterio del Tribunal Constitucional, el Magistrado-Juez dice reformular la presente cuestión de inconstitucionalidad, haciéndola pivotar sobre otros preceptos constitucionales —esencialmente, arts. 9.3 y 24.1 CE—, al margen de las facultades que el art. 39.2 LOTC confiere.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la óptica del art. 24.1 CE, el Auto considera que la norma impugnada vulnera los siguientes derechos integrados en el de tutela judicial efectiva: en primer lugar, la seguridad jurídica, por cuanto, iniciado el procedimiento judicial, el trabajador ignora, no ya si va a ser indemnizado o readmitido, sino los conceptos por los que va a ser indemnizado y la extensión de los mismos; en segundo término, se produce una desigualdad esencial en el procedimiento y en la tutela que el Juez puede dispensar, en la medida en que la Ley dispone que sea el empresario el que determine, arbitrariamente, la extensión de su propia condena —mayor si opta por readmitir (salarios de tramitación incluidos) o menor si opta por indemnizar (salarios de tramitación excluidos)—.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se refiere al art. 35 CE, y tras recordar la jurisprudencia constitucional sobre el alcance del derecho al trabajo y algunas de las exigencias derivadas del Convenio 158 de la OIT, el Auto concluye que este derecho constitucional comprende la readmisión en caso de que el despido se declare injustificado, siendo tradicional y racional que la indemnización sea en nuestro ordenamiento laboral la segunda opción. En cambio, considera, la norma cuestionada altera este orden, por cuanto que, al penalizar la readmisión con la carga empresarial de abonar los salarios de tramitación —y su cotización a la Seguridad Social— se desincentiva esta opción, favoreciendo, en cambio, que el empresario se decante por la rescisión indemnizada y, por tanto, por la extinción contractual. A juicio del Magistrado-Juez, si se considera la importante diferencia indemnizatoria a cargo del empresario en uno y otro supuesto, cabe atreverse a concluir que la opción por la readmisión se va a convertir en una opción meramente formal, irreal e ilusoria, salvo en los despidos especulativos. En definitiva, concluye, no hay justificación objetiva y razonable del desproporcionado sacrificio del principio pro labore.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en cuanto al art. 14 CE, insiste en que su vulneración se produce en este caso por el mismo mecanismo antes descrito, es decir, por establecerse un marco indemnizatorio desigual, peor que el fijado en el ordenamiento común e insatisfactorio del principio de integridad/adecuación de la reparación, con fundamento en la condición social de trabajador.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7 de octubre de 2014, la Sección Tercera de este Tribunal acordó, a los efectos que determina el art. 37.1 LOTC, oír al Fiscal General del Estado para que, en el plazo de diez días, alegase lo que considerara conveniente acerca de la admisibilidad de la presente cuestión de inconstitucionalidad,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7 de noviembre de 2014, en el que interesa la inadmisión a trámite de la cuestión de inconstitucionalidad planteada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el Fiscal empieza recordando que la cuestión de inconstitucionalidad no debe articularse como una impugnación indirecta y abstracta de la ley. Sin embargo, indica, esto es lo que parece formularse en el presente caso en que se viene a cuestionar el régimen general del despido, poniendo de relieve el extenso juicio crítico de carácter dogmático realizado por el Magistrado-Juez al propósito general de la reforma, alejado en ocasiones de consideraciones estrictamente jurídicas para deslizarse por derroteros de carácter político. Según el Fiscal, ello hace que la cita del art. 35.1 CE haya de entenderse como mera invocación retórica que pretende reforzar la argumentación del tema nuclear debatido, que es el de la objeción a que una decisión empresarial pueda condicionar el reconocimiento o no de los salarios de tramitación, así como la supuesta quiebra constitucional derivada de las reglas normativas de cálculo del importe de la indemnización por despido improcedente.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esta última cuestión, el Fiscal General del Estado no aprecia justificada la analogía que el Auto establece con el supuesto enjuiciado en la STC 181/2000, relativo al baremo para la indemnización del daño personal por hechos derivados de la circulación. En tal sentido explica que, frente al planteamiento del órgano promotor, dicha Sentencia sólo se pronunció sobre la responsabilidad extracontractual, siendo que, por el contrario, en el supuesto del proceso a quo de la presente cuestión se proclama la responsabilidad contractual, al entenderse el despido improcedente como un caso de incumplimiento obligacional de carácter doloso (art. 1.101 del Código civil).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el Fiscal opone que el Auto de planteamiento omite afirmaciones cardinales en la fundamentación de dicha STC 181/2000. Por un lado, recuerda que en esta Sentencia se dijo que del principio de exclusividad de Jueces y Magistrados en el ejercicio de la potestad jurisdiccional ex art. 117.3 CE no puede inferirse la existencia de una correlativa prohibición impuesta al legislador, por la que se condicione su libertad de configuración para elegir el nivel de densidad normativa con que pretende regular una materia, añadiéndose que de la regulación referida sobre la valoración y cuantificación de los daños personales no deriva restricción alguna de las facultades judiciales, no existiendo por tanto infracción del precepto constitucional. Por otro lado, pone de relieve el limitado alcance del fallo de la citada STC 181/2000, en el que no se afirma que el establecimiento de límites cuantitativos legales en la determinación de la indemnización sea inconstitucional por contrariar el derecho a la tutela judicial efectiva ex art. 24.1 CE, sino que su declaración de inconstitucionalidad se ciñe a aquellos obstáculos legales que impidan la acreditación procesal de un daño personal para su posterior valoración por el Juez, debiendo además tratarse exclusivamente de aquellos supuestos en que el daño sea determinante de “incapacidad temporal” y tenga su causa exclusiva en una culpa relevante, judicialmente declarada, imputable al agente causante del hecho lesivo.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anteriores argumentos llevan al Fiscal a afirmar que el establecimiento de reglas cuantificadoras de la indemnización como las previstas en los preceptos cuestionados (treinta y tres días por año trabajado con límite de veinticuatro mensualidades y supresión de salarios de tramitación en caso de opción empresarial por la indemnización) no implica vulneración del derecho a la tutela judicial efectiva, ni tampoco supone una actuación arbitraria de los poderes públicos según el art. 9.3 CE, citando al respecto lo dicho en el fundamento jurídico quinto del ATC 43/2014, de 12 de febrero.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misma conclusión llega el Fiscal con relación al art. 35.1 CE. En este punto hace referencia a la STC 99/2001, FJ 6, que indicó que dicho precepto añade a las genéricas exigencias de la tutela judicial efectiva, la ponderación y adecuación de la motivación de tal decisión judicial y su exteriorización para que pueda conocerse si se han respetado o no las demandas del derecho constitucional al trabajo; asimismo alude a que, conforme a la STC 280/2006, FJ 8, no compete al Tribunal Constitucional definir si un determinado sistema de compensación es o no más conveniente, ya que el art. 35.1 CE no impone que haya de ser el más beneficioso de los posibles. En este punto concluye que, en la nueva redacción dada al art. 56.1 y 2 LET, se cumplen las exigencias derivadas del art.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invocación del art. 14 CE en relación con las diferentes consecuencias que, según el órgano promotor, derivan de un incumplimiento obligacional común y de un incumplimiento contractual en el ámbito laboral, el Fiscal descarta también su contravención, haciendo referencia a lo indicado en el citado ATC 43/2014,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con relación a la supuesta oposición del art. 18.8 al art. 35.1 CE, el Fiscal General del Estado vuelve a insistir en que la cita de este precepto constitucional es una mera invocación retórica para reforzar la argumentación, e igualmente señala que la afirmación del Auto de que la norma cuestionada sienta una política legislativa favorecedora de la extinción contractual se realiza desde una perspectiva meramente política y constituye sólo una opinión respecto a cuáles han de ser o no las medidas legislativas más favorecedoras del empleo. A su juicio, desde una visión estrictamente jurídica, no es posible afirmar que el propósito anunciado en la exposición de motivos de la norma legal cuestionada —y trasladado a su articulado— no es el fomento del empleo y, en consecuencia, el cumplimiento del mandato constitucional que sanciona el derecho al trabajo.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Juzgado de lo Social núm. 34 de Madrid plantea cuestión de inconstitucionalidad respecto al art. 18.7 y la disposición transitoria quinta, así como el art. 18.8 de la Ley 3/2012, de 6 de julio, de medidas urgentes para la reforma del mercado laboral, por posible vulneración de los arts. 9.3, 14, 24.1 y 35.1 CE. Tales dudas de constitucionalidad se fundamentan por el órgano promotor en los argumentos ya expuestos en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los motivos de los que también se ha dejado constancia en los antecedentes, el Fiscal General del Estado se opone a la admisión a trámite de la presente cuestión de inconstitucionalidad por estimarla notoriamente infundada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citado art. 37.1 LOTC, este Tribunal puede rechazar en trámite de admisión y mediante Auto, sin otra audiencia que la del Fiscal General del Estado, la cuestión de inconstitucionalidad cuando faltaren las condiciones procesales o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carácter inicial, el análisis de estos aspectos requiere efectuar algunas precisiones en relación con el objeto de la presente cuestión y el alcance de nuestro enjuiciamiento. En concreto, estas consideraciones se refieren a las dudas elevadas respecto a las indemnizaciones por despido improcedente previstas en el art. 18.7 y la disposición transitoria quinta de la Ley 3/2012.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primera de estas aclaraciones se efectúa en atención al debido cumplimiento que merecen los juicios de aplicabilidad y relevancia exigidos por el art. 35.1 LOTC, pues, como reiteradamente hemos afirmado, “la cuestión de inconstitucionalidad no es un instrumento procesal para buscar una depuración abstracta del Ordenamiento” (por todas, STC 235/2007, de 7 de noviembre, FJ 2). Al respecto hay que advertir que, planteando una queja y argumentación común, el Auto de planteamiento cuestiona la constitucionalidad de las indemnizaciones por despido improcedente a las que se hace referencia tanto en el citado art. 18.7, que da nueva redacción al art. 56.1 del texto refundido de la Ley del estatuto de los trabajadores (en adelante, LET) y al que se remite el apartado 1 de la mencionada disposición transitoria quinta —aplicable a los contratos suscritos a partir del 12 de febrero de 2012—, como también en el apartado 2 de esta última disposición —aplicable a los contratos formalizados con anterioridad a dicha fecha—. De entre estas previsiones, no se precisa por el órgano promotor la que corresponde al caso. No obstante, a la vista de los datos que constan en las actuaciones, cabe inferir que la norma de aplicación en el litigio es el apartado 2 de la disposición transitoria quinta de la Ley 3/2012, sin que a esta apreciación se oponga la posición mantenida por las partes durante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Consiguientemente, en relación con los preceptos indicados, hemos de entender que la cuestión de inconstitucionalidad debe quedar limitada al indicado apartado 2 de la disposición transitoria quinta de la Ley 3/2012, de modo que no se extiende ni al apartado 1 de esta disposición, ni tampoco al art. 18.7 de la Ley 3/2012.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Ciñéndonos ya a la disposición transitoria quinta de la Ley 3/2012 (apartado 2), la segunda observación a realizar está relacionada con los preceptos constitucionales que el órgano judicial considera vulnerados por esta norma. Entre ellos, el Auto de planteamiento hace mención al art. 35.1 CE (derecho al trabajo), precepto que, sin embargo, no fue incluido en la providencia previa por la que se abrió el trámite de audiencia a las partes y al Ministerio Fiscal, conforme exige el art. 35.2 LOTC. Junto a otras exigencias, reiteradamente hemos declarado “inexcusable que en el trámite de audiencia se identifique el precepto o preceptos que se consideren vulnerados, así como que el Juez quede vinculado, en principio, a elevar la cuestión de inconstitucionalidad únicamente sobre los preceptos sometidos a este trámite de alegaciones”, aun cuando hemos matizado que “el órgano judicial puede precisar, modificar o ampliar, en función de las observaciones recibidas, el parámetro de constitucionalidad planteado inicialmente al abrir el trámite de audiencia” (por todas, SSTC 139/2008, de 28 de octubre, FJ 4; 28/2012, de 1 de marzo, FJ 2). En este caso, ya se ha dicho que el referido art. 35.1 CE no fue identificado por el Magistrado-Juez al abrir el trámite de audiencia, pero además tampoco fue incluido en las alegaciones presentadas en este trámite. Por ello, en aplicación de nuestra doctrina, hemos de inadmitir la duda de constitucionalidad relativa a la presunta lesión de este precepto constitucional por la disposición transitoria quinta de la Ley 3/2012 (apartado 2), en la medida en que las partes no han tenido ocasión de pronunciarse sobre ella (por todas, STC 149/2014, de 22 de septiembre, FJ 2, o ATC 467/2007, de 17 de diciembre,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aun cuando otra fuera la conclusión, concurriría una segunda razón para no examinar esa hipotética vulneración, pues, pese a que el art. 35.1 CE se cita en el Auto de planteamiento entre los preceptos constitucionales presuntamente vulnerados por la disposición transitoria quinta de la Ley 3/2012 (apartado 2), lo cierto es que el Magistrado-Juez no incluye una argumentación específica y autónoma respecto a esta duda de constitucionalidad, no siendo así debidamente satisfecha la carga que pesa sobre el órgano promotor de hacer explícita la fundamentación en que apoya la posible inconstitucionalidad alegada (por todas, SSTC 245/2004, de 16 de diciembre, FFJJ 3 y 4; 224/2006, de 6 de julio, FJ 5; o ATC 206/2014, de 22 de julio,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consecuencia, a la vista de las dudas de constitucionalidad formuladas en el Auto de planteamiento, y tras las anteriores precisiones, hemos de concluir que el objeto de la presente cuestión ha de quedar limitado a los siguientes preceptos legales y constitucionales en contraste: de un lado, el apartado 2 de la disposición transitoria quinta de la Ley 3/2012, por presunta vulneración de los arts. 9.3, 24.1 y 14 CE; y de otro lado, el art. 18.8 de la Ley 3/2012, por posible lesión de los arts. 9.3, 24.1 en relación, aquí sí, con el art. 35.1, y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delimitadas las dudas de constitucionalidad a analizar en el presente procedimiento, y entrando ya en el fondo, hemos de advertir que el mismo Juzgado de lo Social núm. 34 de Madrid ya elevó ante este Tribunal otra cuestión de inconstitucionalidad con similar objeto a la actual, que fue inadmitida a trámite por el ATC 43/2014, de 12 de febrero, por considerarla notoriamente infundada. La apreciación de similitud entre ambas cuestiones no queda desvirtuada por el hecho de que la examinada en el citado Auto viniera referida al previo Real Decreto-ley 3/2012, de 10 de febrero, de medidas urgentes para la reforma del mercado laboral, y la ahora analizada verse sobre la posterior Ley 3/2012, del mismo nombre y que sustituyó al anterior. Ello es así, en la medida en que las decisiones normativas que se cuestionan y la argumentación ofrecida por el órgano promotor para su puesta en cuestión coinciden, en esencia, en ambas cuestiones de inconstitucionalidad. Por tal razón, en nuestro análisis sobre la actual cuestión enjuiciada hemos de atender a las conclusiones alcanzadas en el mencionado ATC 43/2014, debiendo remitirnos a las soluciones y fundamentación allí ofrecidas, sin perjuicio de las adaptaciones y adiciones pertinentes, conforme a continuación se indica.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Respecto al apartado 2 de la disposición transitoria quinta de la Ley 3/2012, ya hemos dicho que el órgano proponente cuestiona su constitucionalidad por posible contradicción con los arts. 9.3, 24.1 y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también hemos señalado, el apartado 2 de la citada disposición transitoria quinta establece la indemnización por despido improcedente de los contratos formalizados con anterioridad al 12 de febrero de 2012, y respecto a ellos fija un criterio de cálculo dual, según el cual y con los topes fijados en la propia disposición, el tiempo de servicios anterior a dicha fecha se indemnizará a razón de cuarenta y cinco días de salario por año de servicio, prorrateándose por meses los períodos de tiempo inferiores a un año ––que era la indemnización que, hasta la aprobación del Real Decreto-ley 3/2012, estaba prevista en el art. 56.1 LET para los despidos improcedentes—, y el período de prestación de servicios posterior a esa fecha se calculará a razón de treinta y tres días de salario por año de servicio, prorrateándose igualmente por meses los períodos de tiempo inferiores a un año —que es la indemnización fijada para los despidos improcedentes en la redacción dada al art. 56.1 LET por el Real Decreto-ley 3/2012 y la Ley 3/2012—.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síntesis, a juicio del órgano promotor, los reproches dirigidos a esta norma vienen motivados por el carácter tasado de la indicada indemnización, establecida legalmente sólo en atención a dos factores —el tiempo de prestación de servicios y el salario—. De este modo, el objeto y argumentación de la inconstitucionalidad denunciada coincide con la examinada en el mencionado ATC 43/2014 respecto a similar previsión. En consecuencia, siendo que en dicho Auto se consideraron notoriamente infundadas las dudas planteadas respecto a esta decisión legislativa en relación con los arts. 9.3 y 24.1 CE, también aquí hemos de reiterar esta conclusión, con apoyo en los mismos argumentos allí expuestos, que seguidamente se sintetizan y que a su vez permiten descartar la alegación autónoma relativa a la posible vulneración del art. 14 CE que ahora se incluye adicionalmente en el objeto de esta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lo que se refiere al art. 9.3 CE, el Magistrado-Juez aduce que la regulación cuestionada resulta arbitraria en atención, básicamente, al comentado carácter tasado de la indemnización fijada para el despido improcedente, dado que no permite la restitución íntegra de los daños y perjuicios sufridos y no deja margen judicial para su fijación. Pues bien, de acuerdo con lo dicho en el ATC 43/2014, FJ 5 A) a la luz de nuestra doctrina sobre el principio de interdicción de arbitrariedad, debemos entender que el reproche formulado carece de fundamento por las siguientes razones.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porque la norma controvertida no es discriminatoria, pues no prevé diferencias entre los trabajadores comprendidos en el supuesto regulado y tampoco se aprecia que incurra en discriminación “de origen clasista o por condición social”, aspecto este último sobre el que más adelante se volverá.</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debemos descartar también la contravención del art. 9.3 CE, en la medida en que no puede afirmarse que la regulación cuestionada carece de explicación racional. Según dijimos en el ATC 43/2014 tras repasar nuestra doctrina sobre el alcance del art. 35 CE, la determinación de la reacción adecuada o protección frente al despido “queda dentro … del ámbito de configuración del legislador, quien legítimamente puede disponer que, en los despidos declarados improcedentes, el empresario quede sujeto a la opción entre readmitir al trabajador o abonarle una indemnización adecuada” [FJ 5 A)]. De manera específica añadimos que, por lo que se refiere concretamente a la opción indemnizatoria, “ha de entenderse que, dentro de ese margen de actuación conferido a la ley por la propia Constitución, se integra la facultad del legislador de decidir el establecimiento de una indemnización con elementos de cálculo tasados, la determinación de los factores a considerar y su valor numérico, así como su posible modificación normativa en un momento determinado”. Pues bien, como entonces dijimos respecto a la previsión allí examinada, también ahora hemos de declarar que a tal facultad otorgada al legislador responde el criterio de fijación de la indemnización por despido improcedente establecido en el apartado 2 de la disposición transitoria quinta de la Ley 3/2012, “sin que pueda apreciarse arbitrariedad en ninguno de los aspectos señalados”.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los mismos motivos expuestos en el ATC 43/2014 y reflejados ahora en síntesis, tal conclusión se explica, de una parte, porque “no es posible afirmar que la opción del legislador en favor de un sistema legal de indemnización tasada por despido se encuentre falta de fundamento, en atención a las razones que pueden justificar objetivamente la elección de este sistema: en concreto, la eliminación de las dificultades de prueba de los daños por parte del trabajador, o la unificación de los criterios a aplicar por el Juez y la simplificación del cálculo judicial, así como la certeza y seguridad jurídica”. De otra parte, lo mismo cabe decir respecto a los factores de cálculo elegidos por el legislador para determinar la indemnización, dado que “[n]o es irrazonable atender al salario y tiempo de servicios del trabajador en la empresa como elementos de compensación, ni desde luego tampoco lo es que sobre estos elementos se aplique un factor multiplicador prefijado por la ley que, en atención a la culpabilidad del empresario en la extinción, resulta superior en los despidos improcedentes —en la norma cuestionada, cuarenta y cinco o treinta y tres días— que en los despidos colectivos u objetivos procedentes —veinte días (arts. 51.4 y 53.1 LET)—”, debiendo además añadirse que, por lo allí explicado, “tampoco esta fórmula legal se opone al Convenio núm. 158 de la Organización Internacional del Trabajo”. Por último, respecto a las variaciones que primero el Real Decreto-ley 3/2012 y después la Ley 3/2012 introducen en el factor multiplicador y en el tope máximo de la indemnización por despido improcedente, también hemos de negar que la asignación de una magnitud distinta incurra en arbitrariedad, no cuestionándose directamente en el Auto de planteamiento la suficiencia de los valores numéricos otorgados, sino sólo su carácter tasado y su modificación: a este respecto, “basta reiterar que … la posibilidad de atribuir valores tasados a los elementos de cálculo de la indemnización adecuada por despido improcedente, así como la de proceder a su revisión normativa, son facultades que quedan dentro de la libertad de configuración atribuida al legislador por el art. 35.2 CE” [ATC 43/2014, FJ 5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definitiva, atendidas las anteriores consideraciones, hemos de considerar infundada la denuncia de arbitrariedad planteada por el órgano proponente respecto al apartado 2 de la disposición transitoria quinta de la Ley 3/2012.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misma falta de fundamento se aprecia en la alegación del Auto de planteamiento de que la tutela judicial otorgada con apoyo en esta previsión cuestionada no podrá ser efectiva, sino parcial y meramente nominal, con la consiguiente vulneración del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indicamos en el ATC 43/2014, para rechazar esta denuncia ha de tenerse presente que “el contenido del art. 24.1 CE se sitúa en un plano distinto al de la determinación del régimen indemnizatorio de la extinción”, y en este caso, “ningún impedimento existe en la norma para que los trabajadores interpongan la correspondiente acción de despido ante los tribunales y obtengan una sentencia en que se declaren las consecuencias previstas previamente por el legislador en función de la calificación de la extinción” [FJ 5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Finalmente, como novedad respecto a la cuestión resuelta en el ATC 43/2014, en la ahora elevada hemos de analizar la denuncia adicional de que la previsión examinada incurre también en una posible vulneración del art. 14 CE, en la medida en que, en opinión del órgano promotor, la comparación de las consecuencias de un incumplimiento contractual doloso o culpable en el ordenamiento común y en el ordenamiento laboral evidencia un trato discriminatorio “de origen clasista o por condición social”. Tal novedad, sin embargo, es relativa, puesto que el ATC 43/2014 ya contestó a similar argumentación, con ocasión de la respuesta dada a la tacha de arbitrariedad imputada desde la perspectiva del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entonces razonamos, el planteamiento del Juzgado “parece partir de la asimilación de la condición de ‘trabajador’ —sin más precisiones— a ‘cualquier otra condición o circunstancia personal o social’ a que el art. 14 CE extiende la prohibición de discriminación. Pues bien, sin entrar siquiera a razonar sobre el juicio que esta asimilación merece en atención a nuestra doctrina sobre los rasgos que ha de reunir el criterio de diferenciación para considerarlo causa de discriminación (por todas, STC 36/2011, de 28 de marzo, FJ 5), basta poner de relieve que, en todo caso, las diferencias establecidas en el ordenamiento civil y laboral en orden a la indemnización por resolución contractual encuentran justificación objetiva en el carácter autónomo y separado de ambas ramas del ordenamiento jurídico. No hay que olvidar que el contrato de trabajo se rige por reglas y principios propios, distintos a los aplicados a los contratos civiles, pudiendo, por tanto, ser diferente el régimen jurídico de resarcimiento de daños, en particular cuando se trata de la extinción de unos y otros vínculos contractuales. Por tal razón, ha de descartarse que exista vulneración del principio de no discriminación, de la misma manera que tampoco la hay del principio de igualdad, por cuanto no estamos ante un término de comparación válido. Como ya este Tribunal tuvo ocasión de manifestar con motivo de una alegación de desigualdad entre el régimen indemnizatorio por extinción contractual en el Derecho laboral y en el Derecho civil, ‘no existe objetiva desigualdad, sino subjetivas diferencias de régimen dentro de sistemas de derecho distintos y legítimos por contemplar posiciones subjetivas no idénticas y que por ende comportan dispar tratamiento jurídico, que no lesiona dicho principio de igualdad constitucional’ (ATC 293/1983, de 15 de junio, FJ 4)” [ATC 43/2014, FJ 5 A)]. Lógicamente, estos mismos razonamientos deben llevar en la presente cuestión a no considerar fundada la alegación de que el apartado 2 de la disposición transitoria quinta de la Ley 3/2012 es contrario al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Alcanzadas las anteriores conclusiones, corresponde ahora examinar la dudas de constitucionalidad planteadas respecto al art. 18.8 de la Ley 3/2012, por presunta vulneración de los arts. 9.3, 24.1 en relación con el art. 35.1, y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citado art. 18.8 da nueva redacción al art. 56.2 LET, en el que se establece que, en la opción por la readmisión de los despidos improcedentes, el trabajador tendrá derecho a percibir salarios de tramitación, determinándose la fórmula de cuantificación de éstos, y sin que, a diferencia de lo que sucedía en la normativa previa al Real Decreto-ley 3/2012, se extienda su reconocimiento a los supuestos de opción por la indemnización, sin perjuicio de la excepción prevista para los representantes de los trabajadores en el art. 56.4 LET. Idéntica previsión ya fue objeto de análisis en el reiterado ATC 43/2014, en el que se declararon notoriamente infundadas las denuncias que, con análoga argumentación a la ahora presentada, se formularon en relación con los arts. 9.3, 24.1 y 35.1 CE. Por tal razón, con apoyo en la fundamentación expuesta en el citado ATC 43/2014 y de la que, de forma resumida, se da cuenta a continuación, también en la presente cuestión hemos de reiterar la conclusión allí alcanzada, solución que, por los motivos que después se indican, se hará extensiva a la duda de constitucionalidad relativa al art. 14 CE que aquí se adiciona.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Así, con relación a la alegación de que el precepto legal es contrario a la prohibición de arbitrariedad establecida en el art. 9.3 CE, el Magistrado-Juez argumenta que, en tanto integran el lucrum cessans, la eliminación de los salarios de tramitación en la opción por la indemnización mutila la íntegra o adecuada reparación de los daños y perjuicios sufridos, añadiendo que la arbitrariedad se amplifica tanto por ser el empresario el que, al ejercer el derecho de opción, determina la extensión de su propia responsabilidad, como si se compara con el régimen establecido en el art. 56.4 LET para los representantes de los trabajadores. Asimismo, también desde la indicada perspectiva del art. 9.3 CE, el órgano promotor considera que el principio de integridad y adecuación indemnizatoria queda conculcado desde el momento en que, en la alternativa por la readmisión, la norma sólo exige la reincorporación al trabajo y el abono de los salarios dejados de percibir, pero sin contemplar otros posibles daños que el despido ha podido producir, dando lugar a lo que denomina una “infracompensación” que estimula un incremento de los despidos. Unas y otras alegaciones, sin embargo, no conducen a apreciar arbitrariedad en el art. 18.8 de la Ley 3/2012, pues, según dijimos en el ATC 43/2014, la previsión cuestionada, además de no incurrir en discriminación, no carece de fundamento.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entonces indicamos [fundamento jurídico 6 A)], “[e]n una valoración individual de la decisión de no sumar a la indemnización fijada una cantidad adicional en concepto de salarios de tramitación, cabe trasladar aquí lo ya explicado sobre la admisión de las indemnizaciones tasadas en el despido, sin que, por lo dicho, resulte constitucionalmente reprochable que el legislador haya decidido que la reacción adecuada que debe corresponder por el resarcimiento de los daños derivados de la extinción contractual improcedente quede fijada en una cuantía legalmente predeterminada, sin otras adiciones”. Además, el preámbulo de la Ley 3/2012 “explica las razones con las que el legislador justifica la supresión de los salarios de tramitación en la opción indemnizatoria —básicamente, la inadecuación de la duración del proceso judicial como criterio de compensación del perjuicio por la pérdida de empleo, su posible efecto incentivador de estrategias procesales dilatorias, y su carácter de coste parcialmente socializado ante la posibilidad del empresario de reclamar una parte de dichos salarios al Estado—” [FJ 6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términos comparativos con el régimen de la readmisión, tampoco cabe apreciar que la norma esté falta de explicación razonable, en atención a que, como ya se recordara en el ATC 43/2014 con apoyo en pronunciamientos previos de este Tribunal, la situación en que queda el contrato en cada una de las opciones a elegir por el empresario no resulta homogénea: mientras en la opción por la readmisión se entiende que la relación laboral “se ha mantenido igualmente en vigor, sin solución de continuidad, entre las fechas del despido y la readmisión”, en el caso de optarse por la extinción indemnizada se estima que “la relación laboral queda definitivamente extinguida con efectos de la fecha del despido”, de ahí que, ante estos presupuestos distintos, el reconocimiento de salarios de tramitación en la opción por la readmisión y su omisión en la opción por la indemnización no se haya considerado una diferencia de trato desproporcionada o irrazonable (por todas, STC 84/2008, de 21 de julio, FJ 7). Como más recientemente también ha confirmado la STC 8/2015, de 22 de enero, en relación con el ahora cuestionado art. 18.8 de la Ley 3/2012, la referida decisión legislativa “cuenta con una justificación que no puede tacharse de arbitraria o irrazonable”, no vulnerando ni el derecho al trabajo ni el principio de igualdad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tampoco cabe apreciar arbitrariedad por el distinto trato que el art. 56.4 LET otorga a los representantes de los trabajadores en materia de salarios de tramitación, dado que tal diferencia “puede encontrar justificación en las singularidades de su régimen jurídico”, conforme ya se explicó en el ATC 43/2014, FJ 6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respecto a la alegación de que, en la opción por la readmisión, la norma se limita a exigir la reincorporación al trabajo y el abono de los salarios dejados de percibir, hemos de reiterar que “el establecimiento de otras consecuencias adicionales en un despido improcedente queda dentro de la ya referida libertad de configuración legal derivada del art. 35.2 CE, sin que desde la perspectiva constitucional merezca ningún reproche que el legislador laboral no haya hecho mención a otras cantidades indemnizatorias concretas. La previsión cuestionada, por tanto, no resulta arbitraria, y la idea de que la no inclusión de indemnizaciones adicionales incrementa los despidos constituye de nuevo una presunción del órgano promotor” [ATC 43/2014, FJ 6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el conjunto de razones expuestas llevan a considerar infundada la denuncia de que el contenido del art. 18.8 de la Ley 3/2012 contraviene la prohibición de arbitrariedad establecida en el art.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Auto de planteamiento también considera que el art. 18.8 de la Ley 3/2012 (art. 56.2 LET) vulnera la tutela judicial efectiva (art. 24.1 CE), por lesionar el principio de seguridad jurídica y por entender que se produce una desigualdad esencial en el procedimiento y tutela dispensada por el Juez, al permitir la ley que sea el empresario el que determine la extensión de su propia condena —mayor en la opción por la readmisión (pago de salarios de tramitación) y menor en la opción por la indemnización (sin salarios de tramitación)—. Como ya expusimos en el ATC 43/2014, FJ 6 A), estas alegaciones coinciden con las que fueron ya desestimadas en la STC 84/2008, de 21 de julio, en relación con la similar regulación de los salarios de tramitación efectuada por el Real Decreto-ley 5/2002, siendo posible trasladar aquí la solución y argumentación que entonces se dio.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al principio de seguridad jurídica, el Tribunal Constitucional no advirtió vulneración del derecho a la tutela judicial efectiva desde esta perspectiva por cuanto que “[l]a norma analizada posee un contenido claro y preciso, estando plenamente determinados los posibles efectos de la decisión judicial sobre la impugnación del despido, según quede acreditado o no el incumplimiento contractual alegado por el empresario en su comunicación extintiva, así como el contenido y efectos del derecho empresarial de opción en caso de que el despido sea declarado improcedente” (STC 84/2008, FJ 8). Por su parte, en relación con la desigualdad alegada, el Tribunal respondió que “[e]ste derecho de opción, finalmente, tampoco afecta en nada a la igualdad procesal de las partes ni menoscaba la función jurisdiccional, dirigida a enjuiciar la procedencia, improcedencia o nulidad de la decisión extintiva, estando taxativamente fijadas en la norma las consecuencias en cada uno de los casos de la decisión judicial. El que la forma en que ha quedado configurado el derecho empresarial de opción una vez dictada la resolución judicial de improcedencia pueda hacer más o menos atractiva, en función de circunstancias diversas, la elección de uno de sus términos o el hecho de que en dicha elección pueda pesar más un tipo u otro de consideraciones son cuestiones todas ellas que afectan a la regulación material de los efectos del despido improcedente, pero que en nada limitan el alcance de su tutela judicial” (STC 84/2008,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También el Auto de planteamiento expone que la decisión de que la readmisión vaya acompañada del pago de salarios de tramitación —y su cotización a la Seguridad Social— y la indemnización no, incentiva la rescisión contractual indemnizada, lo que actúa en contra de la promoción del empleo y del derecho al trabajo reconocido en el art. 35.1 CE, sin que exista justificación objetiva y razonable del desproporcionado sacrificio del principio pro labore. No obstante, como ya concluimos en el ATC 43/2014, esta lesión del derecho constitucional invocado no resulta apreciable, conclusión que ha sido reafirmada en la STC 8/2015, de 22 de enero, FJ 8, al rechazar que el cuestionado art. 18.8 de la Ley 3/2012 vulnere el art. 35.1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dijimos en el ATC 43/2014 ante análogos argumentos del órgano promotor, “baste tener en cuenta que la opción que el órgano judicial considera incentivada en la reacción establecida frente al despido improcedente —la extinción con derecho a indemnización— constituye una posibilidad constitucionalmente legítima que queda dentro de ese comentado margen de configuración atribuido al legislador ex art. 35.2 CE”, pues, conforme allí se razonó, el pago de una indemnización económica adecuada constituye una alternativa que “resulta conforme con el derecho al trabajo ex art. 35.1 CE y con el art. 10 del Convenio núm. 158 de la Organización Internacional del Trabajo” [FJ 6 A)]. Además, “el alegado efecto incentivador de la extinción como consecuencia de exigir salarios de tramitación en la reincorporación y no en la indemnización no deja de ser una presunción del órgano promotor, pero que en ningún caso constituye una consecuencia necesaria del precepto cuestionado, sin que en ningún momento quede impedida la posibilidad de optar por la readmisión” [ATC 43/2014, FJ 6 A)]. Estas consideraciones llevan, pues, a no apreciar fundamento en la denuncia relativa a la no adecuación al art. 35 CE del art. 18.8 de la Ley 3/2012.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Finalmente, la constitucionalidad del art. 18.8 de la Ley 3/2012 también se pone en cuestión por el órgano promotor, por considerar que contraviene el art. 14 CE. En su argumentación indica que tal vulneración se produce por el mismo mecanismo antes descrito, es decir, por el establecimiento, a su juicio, de un marco indemnizatorio desigual, peor que el establecido en el ordenamiento común e insatisfactorio del principio de integridad/adecuación de la reparación, “todo ello fundado en la condición social de trabajador”.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puede apreciarse, el planteamiento del órgano proponente en esta denuncia coincide con el formulado respecto al apartado 2 de la disposición transitoria quinta de la Ley 3/2012, que también ha sido contestado en este pronunciamiento. Por ello, limitado nuestro enjuiciamiento al razonamiento efectuado por el Juzgado —y sin que ello implique pronunciarnos sobre la naturaleza jurídica de los salarios de tramitación—, debemos remitirnos a lo ya expresado en el fundamento jurídico 4 c) a efectos de rechazar la discriminación alegada, y en especial, hemos de reiterar que, en todo caso, las diferencias en el ordenamiento común y laboral respecto al régimen económico derivado de la resolución contractual encuentran justificación objetiva en el carácter autónomo y separado de ambas ramas del ordenamiento jurídico, y en concreto, en el hecho de que el contrato de trabajo se rige por reglas y principios propios, distintos a los aplicados a los contratos civiles. También aquí, por tanto, hemos de negar que la regulación establecida en el art. 18.8 de la Ley 3/2012 incurra en una discriminación por la condición social de trabajador, no pudiendo en consecuencia considerar fundada la alegada vulneración del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definitiva, en atención a las razones ya expresadas, hemos de concluir que las dudas de constitucionalidad planteadas en esta cuestión carecen de viabilidad suficiente y han de considerarse notoriamente infundadas, a los efectos previstos en el art. 37.1 LOTC. Procede, en consecuencia, declarar la inadmisión a trámite de la cuestión de inconstitucionalidad presentada.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febrero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Magistrado don Fernando Valdés Dal-Ré al Auto que resuelve la cuestión de inconstitucionalidad núm. 983-2014, y al que se adhieren la Magistrada doña Adela Asua Batarrita y el Magistrado don Luis Ignacio Ortega Álvarez</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Dentro del máximo respeto hacia el parecer mayoritario de mis compañeros, entiendo que la presente cuestión de inconstitucionalidad, promovida por el Juzgado de lo social núm. 34 de los de Madrid, debió de ser admitida, con el consiguiente dictado de una sentencia estimatoria de la inconstitucionalidad y, nulidad de los números 1 y 2 del art. 18, de la Ley 3/2012, de 6 de julio, de medidas urgentes para la reforma del mercado de trabajo, que modifican respectivamente los números 1 y 2 del art. 56 del texto refundido del estatuto de los trabajadores, aprobado por Real Decreto Legislativo 1/1995, de 24 de marzo.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Conforme tuve oportunidad de argumentar en el apartado 5 del Voto particular a la STC 8/2015, de 22 de enero, que sustanció el recurso de inconstitucionalidad núm. 5610-2012, y a cuyos razonamientos ahora me remito, los citados preceptos legales, al excluir el pago de salarios de tramitación en el supuesto de que el empresario opte por abonar la indemnización legalmente establecida a aquellos trabajadores cuyo despido hubiere sido judicialmente declarado como improcedente, lesionan el derecho al trabajo, en su vertiente individual, consagrado en el art. 35.1 CE.</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Y en tal sentido emito este Voto particular.</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