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16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2603-2013, promovido por la entidad Chatarras Iruña, S.A., representada por la Procuradora de los Tribunales doña Andrea de Dorremochea Guiot y defendida por la Letrada doña Cecilia Gutiérrez Ganzarain, contra la Sentencia de fecha 15 de marzo de 2013, dictada por la Sala de lo Contencioso-Administrativo del Tribunal Superior de Justicia de Navarra en el recurso de apelación 303-12, interpuesto contra la Sentencia de 6 de febrero de 2012 dictada por el Juzgado de lo Contencioso-Administrativo 1 de Pamplona, en procedimiento ordinario núm. 81-2010, que, a su vez, desestiman el recurso contencioso contra el acuerdo de fecha 30 de marzo de 2010 del Tribunal Económico-Administrativo Foral de Navarra. Han comparecido el Letrado de la Comunidad Foral de Navarra y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abril de 2013, la Procuradora de los Tribunales doña Andrea de Dorremochea Guiot, en nombre y representación de Chatarras Iruña, S.A., y bajo la dirección de la Abogada doña Cecilia Gutiérrez Ganzarain,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21 de junio de 2006 por los servicios de inspección de la Hacienda Tributaria de Navarra se iniciaron las actuaciones de comprobación e investigación de las declaraciones tributarias de la entidad mercantil recurrente, Chatarras Iruña, S.A., correspondientes a varios impuestos y periodos impositivos [impuesto sobre el valor añadido (IVA) —2002, 2003, 2004 y 2005—, impuesto de sociedades —2001, 2002, 2003, 2004 y 2005—, impuesto sobre la renta de las personas físicas (IRPF) —2003, 2004 y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diligencia se llevó a cabo con la presencia de los actuarios, acompañados de un sargento de la Policía Foral de Navarra y por un colaborador experto en informática. Los socios administradores permitieron el registro, el acceso a los ordenadores de la empresa y la copia de los discos duros, sin que conste que estos fueran informados de su derecho a oponerse a la entrada y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parte de las mencionadas liquidaciones y las sanciones correspondientes se documentaron en actas en las que los representantes de la recurrente hicieron mención en la firma su desacuerdo con la forma en que se efectuó la entrada y registro, y fueron objeto, primero, del procedimiento administrativo, interponiéndose reclamación económico-administrativa en fecha 5 de junio de 2008, y posteriormente del contencioso-administrativo, a los que se refiere el presente recurso de amparo (IVA —2002, 2004 y 2005—, impuesto de sociedades —2001, 2002 y 2004—, IRPF —2003, 2004,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otra parte, cuya cuantía era suficiente para incoar un proceso penal (IVA 2003, e impuesto de sociedades 2003 y 2005), fueron firmadas en conformidad por los representantes de la empresa, mediante acta suscrita en fecha 2 de octubre de 2009, incoándose diligencias penales que posteriormente fueron sobreseídas, y que no son objeto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se dictó resolución en el procedimiento administrativo de comprobación y sancionador, por la parte demandante se interpuso reclamación económico-administrativa el día 5 de junio de 2008, la cual fue tramitada ante el Tribunal Económico-Administrativo Foral de Navarra, que desestimó la reclamación por acuerdo de fecha 30 de marzo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resoluciones administrativas se tuvo en cuenta como prueba, además de los documentos y datos obtenidos en la entrada en el domicilio social de la recurrente del día 21 de junio de 2006, los datos de la propia Administración actuante, así como documentación obrante en el expediente procedente de diferentes fuentes (Agencia estatal de la administración tributaria, Ayuntamiento de Pamplona, Diputación Foral de Vizcaya y Guipúzcoa, Policía Foral de Navarra, escritos presentados por terceros) y diversa documentación aportada por la sociedad recurrente, mencionándose expresamente en la resolución del Tribunal Económico-Administrativo un disquete aportado por el representante de la empresa interesada en fecha 21 de febrero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dicho acuerdo de 30 de marzo de 2010, la entidad mercantil aquí recurrente interpuso recurso contencioso-administrativo con fecha 14 de junio de 2010, que fue turnado al Juzgado de lo Contencioso-Administrativo núm. 1 de Pamplona, tramitándose el procedimiento ordinario núm. 81-2010, en el cual se dictó Sentencia de fecha 6 de febrero de 2012 en el que se desestimaba el recurso contencioso-administrativo interpuesto, rechazando que se hubiera producido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de 7 de marzo de 2012 por la parte recurrente se interpuso recurso de apelación contra la citada Sentencia de 6 de febrero de 2012 del Juzgado de lo Contencioso-Administrativo núm. 1 de Pamplona.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fecha 15 de marzo de 2013 se dictó Sentencia por la Sala de lo Contencioso-Administrativo del Tribunal Superior de Justicia de Navarra por la que se acordaba inadmitir parcialmente el recurso de apelación en los términos recogidos en el fundamento jurídico  primero de la misma Sentencia y desestimar el recurso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contenido de esta Sentencia resultan de interés los siguientes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Se ha alegado por la Administración demandada-apelada la inadmisibilidad parcial del recurso de apelación en razón a la cuantía por no alcanzar algunas de las liquidaciones tributarias en litigio la mínima establecida en el art. 81.1.a) LJ para el acceso a la apelación: 30.000 €, supuesto en el que se encontrarían: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sanciones correspondientes al Impuesto sobre Sociedades (IS) menos la correspondiente al año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liquidaciones mensuales por el Impuesto sobre el Valor Añadido (IVA) correspondientes al año 2002 menos la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sanciones por el mismo impuesto y período.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liquidaciones mensuales por el mismo impuesto y ejercicio de 2004, excepto la correspondiente a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liquidaciones mensuales por retenciones a cuenta y las correspondientes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tales liquidaciones y sanciones puede, por tanto, considerarse incluida en el recurso de apelación dado el método de determinación de la cuantía que -se dice- tiene establecido esta Sala y que se resume en que se ha de calcular liquidación por liquidación y sanción por sanción sin incluir recargos, costas ni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 Rechazado por la sentencia apelada, se insiste de nuevo en esta segunda instancia en que el acceso y subsiguiente registro en la sede social de la recurrente se hizo sin respetar las exigencias legales y con vulneración del derecho fundamental a la inviolabilidad del domicilio recogido en el art. 18 CE, siendo, por tanto, nulo de pleno derecho lo actuado.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son hechos no discutidos que los funcionarios actuantes acudieron al domicilio social de Chatarras Iruña acompañados de un agente de la Policía Foral y portando una autorización administrativa que (se entendía) les habilitaba para ello, autorización que no fue necesario exhibir puesto que el acceso y posterior registro les fue facilitado por los socios administradores habilitados para ello por ostentar la representación legal de la sociedad. A ninguno de estos informaron aquéllos del derecho que les asistía a oponerse a la entrada (Aunque no fue objeto de prueba directa, este hecho aparece tácitamente admitido por la Administración y aun expresamente si se atiende a la declaración del Director del Servicio sobre la finalidad de la presencia en el acto de la Policía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ha estimado que, dada la actitud de los responsables de la empresa, no se incurrió en irregularidad alguna al procederse en la forma expuesta, conclusión que no podemos compartir por contraria a la doctrina establecida con valor de jurisprudencia (obsérvese en la transcripción que precede que está sentada reiteradamente) toda vez que el consentimiento no fue prestado previa información del derecho al que acabamos de referirnos, única forma válida que excusa la necesidad de la autorización judicial, siendo por ende irrelevantes cuantas consideraciones se hacen por la Administración en torno al alcance de la actitud mostrada por los representantes de la empresa que, en su opinión, relevaría a los inspectores actuantes de mostrar la autorización administrativa y de solicitar 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que no insistiremos más en este particular: los hechos son claros y la jurisprudencia que los valora también. La consecuencia que ésta establece es asimismo inequívoca: nulidad radical o de pleno derecho por vulneración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nos sitúa ante la cuestión doctrinal y jurisprudencialmente conocida como la doctrina de los frutos del árbol envenenado, que en su formulación más simple propone que son nulas todas las evidencias o pruebas obtenidas directamente o a consecuencia de un acto nulo, pero que en su desarrollo ha sido delimitada en su alcance en el sentido de liberar de tal nulidad aquellas pruebas que, aunque posteriores, hayan sido obtenidas con total independencia del acto nulo. En tal sentido la Sala 2ª del TS (aplicable mutatis mutandi en esta jurisdicción contencioso-administrativa pues en ambos casos se trata de la nulidad de una diligencia de entrada y registro), de 9 de julio de 1993, señala que aunque la prueba nula es insubsanable, ello no obsta a que por otras vías pueda probarse el hecho básico nuclear objeto de la diligencia nula. Y sigue diciendo, ‘Así por la vía de la confesión del acusado, que está en su derecho de hacerla, ... de las declaraciones de los testigos,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justamente eso es lo sucedido en el caso en el que entre la actuación nula y la finalización del expediente de inspección ha mediado un reconocimiento de hechos por el representante de la inspeccionada al que ha de otorgársele ese efecto interruptor del nexo entre la nulidad declarada y la resolución final. Ese reconocimiento es el de que "la Sociedad ha llevado en los años 2001 a 2005, ambos inclusive, una contabilidad B al margen de la contabilidad oficial, que se ha mantenido oculta y respecto de la cual se han incumplido de forma absoluta las obligaciones fiscales", reconocimiento que está en la base de la conformidad prestada por su representante a las actas levantadas por la Inspección respecto al IVA 2003, sociedades 2003 y 2005 y sanciones por los mismos períodos e impuestos respecto de los cuales se incoó causa penal luego sobreseída al saldar los imputados todas sus responsabilidades frente a la Hacienda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esta causa penal se siguió solo por los impuestos y períodos indicados por ser estos los únicos de los que se alcanzaba el mínimo cuantitativo necesario para la tipificación de los hechos como delito, el reconocimiento se extiende a todos los períodos de 2001 a 2005, ambos inclusive, e impuestos inspeccionados, por lo que va de suyo que también a las actas relativas a esos otros ejercicios respecto de los que no la hubo es extensible la conformidad; o, dicho de otro modo, puede afirmarse la veracidad de los hechos en ella reflejados, máxime cuando nada ha alegado la recurrente en torno a la inexactitud de alguno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este reconocimiento está totalmente desvinculado de la diligencia que hemos reputado nula, no constando que haya sido efectuado por error o intimidación, sino es la psicológica (y legal) del proceso penal. Así que ha de tenérsele por válido en derecho siendo pertinente precisar que si bien la STS de 9-7-93 condiciona la eficacia de la confesión a que se refiere a que haya sido el confesante advertido de sus derechos, esta exigencia debe entenderse hecha en el contexto del proceso penal en el que aquella sentencia se dicta y en el que es preceptiva en todo caso, cosa que no sucede en el administrativo, especialmente si el administrado estaba asistido, como lo estaba, jurídicamente.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en resumen, ha de entenderse que ese reconocimiento es bastante para aislar la prueba nula y no extender sus efectos a las actas levantadas, como autoriza la repetida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las siguientes vulneraciones: i) vulneración del derecho a la inviolabilidad del domicilio del art. 18.2 CE, si bien respecto de los pronunciamientos del Tribunal Económico-Administrativo Foral y del Juzgado de lo Contencioso-Administrativo núm. 1 de Pamplona, no admitidos en apelación y que, por tanto, devinieron firmes en primera instancia, aduciendo que el consentimiento de los representantes de la sociedad no es válido al no haber sido informados de la posibilidad de oponerse a la actuación inspectora; ii) vulneración del derecho al secreto de las comunicaciones del art. 18.3 CE, con las misma circunstancias y alcance del motivo anterior, al haber accedido los funcionarios actuantes de forma indiscriminada a los números de teléfono de los clientes de la recurrente; iii).vulneración del derecho a un proceso justo con todas las garantías del art. 24.2 CE, en cuanto al reconocimiento del valor de la conformidad realizada por la Sentencia del Tribunal Superior de Justicia de Navarra, en tanto que dicho reconocimiento está condicionado por la prueba ilícita obtenida con vulneración de derechos fundamentales; y iv) vulneración del derecho a la presunción de inocencia del art. 24.2 CE, por no existir prueba válida y lícita que haya sido suficiente para demostrar los hechos y cuantías contenidas en las resoluciones administrativas inicialmente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29 de mayo de 2014 la Sala Segunda de este Tribunal acordó la admisión a trámite de la demanda de amparo presentada y, de conformidad con lo dispuesto en el art. 51 de la Ley Orgánica del Tribunal Constitucional (LOTC), dirigir atenta comunicación a la Sala de lo Contencioso-Administrativo del Tribunal Superior de Justicia de Navarra y al Juzgado de lo Contencioso-Administrativo núm. 1 de Pamplona a fin de que remitieran certificación o copia adverada de las actuaciones y para que se procediera al emplazamiento de quienes hubieran sido parte en el proceso para que en el plazo de diez días pudieran comparecer en este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Segunda de este Tribunal de fecha 4 de julio de 2014 se acordó tener por personado y parte al Letrado de la Comunidad Foral de Navarra y, con arreglo al art. 52 LOTC, conceder a las partes personadas y el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la parte demandante y por el Fiscal se solicitó que se aportara el expediente administrativo, acordándose de conformidad por diligencia de ordenación de fecha 7 de octubre de 2014 y, una vez incorporado, se dio vista a las partes quienes formularon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trámite del art. 52 LOTC, el demandante presentó alegaciones que reproducían sustancialmente las ya formuladas en su escrito de demanda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Comunidad Foral de Navarra presentó su escrito de alegaciones en el mismo trámite, en el que solicitó la denegación del amparo, alegando en síntesis lo siguiente: i) en primer lugar, opone como óbice de admisibilidad la falta de trascendencia constitucional del recurso; ii) no existe vulneración del derecho constitucional a la inviolabilidad del domicilio puesto que el demandante de amparo prestó conformidad a la entrada en el local de los actuarios quienes, además, tenían autorización del director gerente de la Hacienda Tributaria de Navarra, sin que tuviera que hacer uso de dicha autorización al ser invitadas a pasar a las dependencias por los representantes de la entidad demandante; iii) la inspección se realizó en todo momento con el consentimiento del obligado tributario, de forma que lo obtenido en la visita de inspección es plenamente utilizable, tanto en lo referido a la entrada en el domicilio como en el acceso al material informático y a la aportación de las facturas telefónicas por parte de los representantes de la empresa recurrente; y iv) no existe vulneración del derecho a un proceso con todas las garantías y a la presunción de inocencia, puesto que la evidencia de la conducta infractora se obtiene de otros elementos de prueba obrantes en autos, y del reconocimiento realizado por el propio obligado tributario en las actas de conformidad, que no fueron impugnadas por la entidad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en el que se solicita, con carácter principal, la inadmisión parcial del recurso por extemporaneidad, en relación a las liquidaciones no admitidas en apelación, y la estimación del amparo por vulneración del derecho a un proceso con todas las garantías del art 24.2 CE, interesando que se declara la nulidad de las resoluciones impugnadas con retroacción de actuaciones. Subsidiariamente, para el caso de no apreciarse la inadmisibilidad opuesta, que se declare la vulneración del derecho a la inviolabilidad del domicilio y al secreto de las comunicaciones en relación a las liquidaciones tributarias no admitidas en apelación, declarando la nulidad de las resoluciones impugnadas con retroacción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en síntesis lo siguiente: i) en primer lugar, opone la extemporaneidad de las vulneraciones imputadas a la Sentencia del Juzgado por recurso manifiestamente improcedente en relación a las liquidaciones tributarias inadmitidas en apelación; ii) en cuanto al fondo, entiende que la Sentencia del Tribunal Superior de Justicia de Navarra vulneró el derecho a un proceso con todas las garantías, en relación al derecho a no declarar contra sí mismo y a no confesarse culpable, al haber apreciado la lesión del art. 18.2 CE y ello no obstante dar valor sanatorio a la conformidad expresada por el obligado tributario cuando es evidente la estrecha vinculación con las diligencias reputadas ilícitas; iii) por el contrario, no existe vulneración de la presunción de inocencia, puesto que existen distintas pruebas de cargo, reflejadas en los informes de inspección, independientes de las obtenidas como consecuencia de la entrada, cuya suficiencia debe ser valorada, en su caso, por la Administración, dada la función revisora de la jurisdicción contencioso-administrativa; y iv) subsidiariamente, y para el caso de que no se apreciara la inadmisibilidad parcial aducida, el Fiscal entiende que se ha producido una vulneración de los derechos fundamentales a la inviolabilidad del domicilio y del secreto de las comunicaciones al no ser válido el consentimiento prestado por el obligado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marzo de 2015,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la Sentencia de fecha 15 de marzo de 2013, dictada por la Sala de lo Contencioso-Administrativo del Tribunal Superior de Justicia de Navarra en el recurso de apelación 303-2012, interpuesto contra la Sentencia de 6 de febrero de 2012 dictada por el Juzgado de lo Contencioso-Administrativo 1 de Pamplona, en procedimiento ordinario núm. 81-2010, que, a su vez, desestiman el recurso contencioso contra el acuerdo de fecha 30 de marzo de 2010 del Tribunal Económico-Administrativo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denuncian las siguientes infracciones : i) vulneración del derecho a la inviolabilidad del domicilio del art. 18.2 CE,; ii) vulneración del derecho al secreto de las comunicaciones del art. 18.3 CE; iii) vulneración del derecho a un proceso justo con todas las garantías del art. 24.2 CE; y iv) vulneración del derecho a la presunción de inocencia del art. 24.2 CE, por no existir prueba válida y lícita que haya sido suficiente para demostrar los hechos y cuantías contenidas en las resoluciones administrativas inicialmente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opone la inadmisibilidad parcial del recurso por extemporaneidad; en cuanto al resto, interesa la estimación del amparo por la vulneración del derecho a un proceso con todas las garantías. Por su parte, el Letrado de la Comunidad Foral de Navarra opone, como causa de inadmisibilidad, la falta de especial trascendencia constitucional del recurso, solicitando en otro caso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del presente recurso de amparo debe partir de la sistematización de los motivos de amparo alegados por la demandante, que pueden dividirse en dos bloques: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un primer bloque hace referencia a las vulneraciones imputadas a la Sentencia del Juzgado de lo Contencioso-Administrativo núm. 1 de Pamplona, que se refieren exclusivamente a las liquidaciones y sanciones que quedaron imprejuzgadas en segunda instancia, al ser inadmitido parcialmente el recurso de apelación por razón de cuantía según se ha expresado en los antecedentes de esta resolución. En este bloque se incluyen las lesiones del art. 18.2 y 18.3 CE, por cuanto que la Sentencia de instancia entendió que la actuación inspectora fue lícita en cuanto a la entrada en domicilio y acceso a los listados telefónicos.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un segundo bloque es el de vulneraciones imputadas a la Sentencia de apelación, dictada por el Tribunal Superior de Justicia, que se refieren a las liquidaciones y sanciones que fueron resueltas en alzada. En relación a éstas, la vulneración aducida es la del art. 24.2 CE, puesto que la Sentencia de apelación apreció la ilicitud de la entrada domiciliar y del acceso a los listados telefónicos, si bien desestimó el recurso al no apreciar conexión de antijuridicidad con la conformidad prestada por el obligado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Delimitado así el objeto y atendidas las alegaciones de las partes, debemos examinar con carácter previo los óbices procesales aducidos.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un orden lógico, en primer lugar ha de analizarse la causa de inadmisibilidad parcial opuesta por el Ministerio Fiscal que se refiere al primero de los bloques expresados, consistente en la indebida prolongación de la vía judicial previa al haberse interpuesto un recurso de apelación manifiestamente improcedente. Posteriormente, se examinará el óbice opuesto por el Letrado de la Comunidad Foral de Navarra referido a la falta de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a la causa de inadmisibilidad parcial opuesta por el Ministerio Fiscal, la misma se refiere a los actos impugnados cuya apelación fue inadmitida por no alcanzar la cuantía de 30.000 € y que resultan expresados en el fundamento jurídico primero de la Sentencia dictada por el Tribunal Superior de Justicia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la indebida prolongación de la vía judicial previa por causa de la interposición de un recurso no autorizado por la Ley puede ocasionar la extemporaneidad del recurso de amparo por prórroga indebida del plazo establecido en el art. 44.2 de la Ley Orgánica del Tribunal Constitucional (LOTC). Pero para que dicha consecuencia se produzca, este Tribunal ha venido exigiendo que la improcedencia del recurso sea evidente, esto es, comprobable prima facie sin intervención de dudas interpretativas que sea necesario despejar por medio de criterios no absolutamente indiscutibles, ya que el respeto debido al derecho de la parte a utilizar cuantos recursos considere útiles para la defensa de sus intereses impide exigirle que se abstenga de emplear aquellos cuya improcedencia sea razonablemente dudosa y, en consecuencia, que asuma el riesgo de incurrir en una falta de agotamiento de la vía judicial previa (entre otras muchas, STC 135/2007, de 4 de junio, FJ 4, y las que en ella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Sentencia de primera instancia indicaba que contra la misma podía interponerse recurso de apelación, sin referencia alguna a la irrecurribilidad de actos de cuantía no superior a 30.000 euros. La parte demandante, siguiendo las indicaciones, interpuso recurso de apelación, que fue admitido y tramitado por el Juzgado de instancia. Por tanto, la inadmisibilidad parcial del recurso se resuelve en la Sentencia dictada por la Sala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ello, es de aplicación la doctrina establecida en la STC 241/2006, de 20 de julio, del Pleno, FJ 3, en la cual se afirma que no puede considerarse como manifiestamente improcedente a los efectos de determinar la extemporaneidad del recurso de amparo la interposición por el demandante de amparo, cuente o no con asistencia letrada, de recursos o remedios procesales objetiva y manifiestamente improcedentes cuando la misma sea consecuencia de una errónea indicación consignada en la instrucción de recursos a que se refiere el art. 248.4 de la Ley Orgánica del Poder Judicial (LOPJ), con fundamento en que la instrucción o información errónea acerca de los recursos facilitada por los órganos judicial es susceptible de inducir a un error a la parte litigante, que hay que considerar en todo caso excusable dada la autoridad que necesariamente ha de merecer la decisión judicial, citando las SSTC 79/2004, de 5 de mayo, FJ 2, y 244/2005, de 10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dicha doctrina constitucional, en el presente caso ha de rechazarse la posible extemporaneidad de la demanda de amparo como consecuencia de la interposición de un recurso manifiestamente improcedente, consideración que ha de merecer en este caso la apelación contra actos de cuantía no superior a 30.000 euros, puesto que la parte siguió las indicaciones del órgano jurisdiccional de instancia y, además, el recurso fue admitido por el órgano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debe subrayarse que la recurrente ejercitó una demanda con acciones acumuladas, las cuales se resolvieron definitivamente en la Sentencia de segunda instancia, si bien con declaración de inadmisibilidad parcial del recurso de apelación respecto de algunas de las acciones que habían sido acumuladas. En esta tesitura, no es procedente fragmentar la interposición del amparo, puesto que la Sentencia que puso fin a la vía judicial fue la de segunda instancia, en tanto que dicha resolución es la que resuelve sobre todas las acciones acumuladas, al haberse tramitado la apelación interpuesta por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ahora analizar el óbice procesal aducido por el Letrado de la Comunidad Foral de Navarra relativo a la falta de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venido distinguiendo entre la justificación de la especial trascendencia constitucional, que es un requisito procesal de la demanda, y la existencia misma de la especial trascendencia constitucional, que es una apreciación que corresponde al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requisito procesal, hemos indicado que el art. 50.1 a) LOTC establece que la admisión del recurso de amparo exige el cumplimiento de los requisitos fijados en los arts. 41 a 46 y 49 LOTC, estableciendo este último precepto en su apartado primero in fine, de forma inequívoca —“[e]n todo caso”—, que la demanda ha de justificar la especial trascendencia constitucional del recurso. Para satisfacer esta exigencia,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demanda razona específicamente sobre la especial trascendencia constitucional del recurso, con cita expresa de la STC 155/2009, de 25 de junio, y alegando en síntesis: i) la negativa del deber de acatamiento de la doctrina constitucional sobre el derecho a la inviolabilidad del domicilio y el secreto de las comunicaciones de la cual se habría apartado conscientemente el Juzgado núm. 1 de Navarra; ii) apartamiento de la doctrina constitucional sobre el secreto de las comunicaciones, que se califica de consciente y deliberado; iii) negativa a acatar la doctrina sobre la prueba ilícitamente obtenida (art. 24.2 CE) ; y iv) necesidad de perfilar la doctrina constitucional sobre los efectos y el tratamiento procesal de la prueba ilícita y la posibilidad de convalidar los hechos objeto de confesión libre cuando ésta no se produce ni el seno de un procedimiento administrativo ni en el judicial, en el cual tampoco se ha practicado un interrogatorio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con independencia de la valoración que las alegaciones recogidas en la demanda puedan merecer, cabe apreciar un esfuerzo argumental de la parte recurrente destinado a cumplimentar la carga impuesta en el art. 49.1 LOTC, al haberse disociado suficientemente en la demanda de amparo los argumentos destinados a probar la existencia de las lesiones de los derechos fundamentales de aquellos otros encaminados a justificar la especial trascendencia constitucional del recurso en términos que coinciden con los criterios que tenemos asentados en nuestra doctrina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especial trascendencia constitucional de esta demanda de amparo, hemos declarado, entre otras muchas, en la STC 127/2013, de 3 de junio, FJ 2, que “corresponde únicamente a este Tribunal Constitucional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 (entre otras, STC 95/2010, de 15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recurso de amparo plantea dos cuestiones que resulta conveniente aclarar como son los requisitos de validez del consentimiento en entradas domiciliares y la proyección sobre la garantía de no autoincriminación en el procedimiento sancionador de la conformidad prestada en relación a otros periodos impositivos para evitar un proceso penal, y que trae causa de una previa actuación ilícita que, de alguna manera, ha podido condicionarla, lo cual justifica la admisión del recurso al encajar en el apartado b) del fundamento jurídico 2 de la STC 155/2009, de 25 de junio, por lo que el óbice opuesto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Delimitado así el objeto del amparo, debemos iniciar nuestro análisis en relación a la inviolabilidad del domicilio que se imputa a la actuación inspectora, así como a la Sentencia del Juzgado, respecto de las liquidaciones que quedaron imprejuzgadas en apelación al no admitirse el recurso. En cuanto a los actos administrativos cuya apelación fue resuelta, como ha quedado expuesto en los antecedentes, la Sentencia de la Sala de apelación apreció la vulneración del art. 18.2 CE en aplicación de la jurisprudencia del Tribunal Supremo sobre los requisitos exigibles para que el consentimiento del interesado a la entrada sea válido.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analizar este motivo, y habida cuenta que la actuación se produce en el domicilio de una persona jurídica, debe recordarse la doctrina de este Tribunal que afirma que el derecho fundamental a la inviolabilidad del domicilio es extensivo a las personas jurídicas ( por todas, STC 137/1985, de 17 de octubre, FJ 3), si bien no existe una plena correlación entre el concepto legal de domicilio de las personas jurídicas establecido por la legislación mercantil, con el del domicilio constitucionalmente protegido, ya que éste es un concepto “de mayor amplitud que el concepto jurídico privado o jurídico administrativo” (SSTC 22/1984, de 17 de febrero, FJ 2; 160/1991, de 16 de julio, FJ 8, y 50/1995, de 23 de febrero,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69/1999, de 26 de abril, FJ 2, precisa que las personas jurídicas gozan de una intensidad menor de protección, por faltar una estrecha vinculación con un ámbito de intimidad en su sentido originario; esto es, el referido a la vida personal y familiar, sólo predicable de las personas físicas. De suerte que ha de entenderse que en este ámbito la protección constitucional del domicilio de las personas jurídicas y, en lo que aquí importa, de las sociedades mercantiles, sólo se extiende a los espacios físicos que son indispensables para que puedan desarrollar su actividad sin intromisiones ajenas, por constituir el centro de dirección de la sociedad o de un establecimiento dependiente de la misma o servir a la custodia de los documentos u otros soportes de la vida diaria de la sociedad o de su establecimiento que quedan reservados al conocimiento de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según los hechos probados recogidos en la Sentencia recurrida, los funcionarios actuantes acudieron al domicilio social de la entidad mercantil Chatarras Iruña, S.A., acompañados de un sargento de la Policía Foral y portando una autorización administrativa, que no fue necesario exhibir puesto que el acceso y posterior registro les fue facilitado por los socios administradores habilitados para ello por ostentar la representación legal de la sociedad. Los funcionarios entraron en las dependencias de la empresa y sin que a ninguno de los socios se informara del derecho que les asistía a oponerse a la entrada.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por tanto, analizar si se han cumplido los requisitos del consentimiento del titular del derecho cuando, como en este caso, el consentimiento actúa como fuente de legitimación constitucional de la injerencia en el ámbito de los derechos fundamentales del art. 18 CE. En este ámbito, hemos afirmado en la STC 173/2011, de 7 de noviembre, FJ 2, que el consentimiento eficaz del sujeto particular permite la inmisión en su derecho a la intimidad, si bien no precisa ser expreso, admitiéndose también un consentimiento tácito; en supuestos referentes al derecho a la inviolabilidad del domicilio del art. 18.2 CE, hemos indicado asimismo que este consentimiento no necesita ser expreso (STC 22/1984, de 17 de febrero) y que, salvo casos excepcionales, la mera falta de oposición a la intromisión domiciliar no podrá entenderse como un consentimiento tácito (STC 209/2007, de 24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todos los casos, el consentimiento eficaz tiene como presupuesto el de la garantía formal de la información expresa y previa, que debe incluir los términos y alcance de la actuación para la que se recaba la autorización injerente. Así, en el ámbito del derecho a la intimidad, hemos apreciado la vulneración de dicha garantía en los casos en que la actuación no se ajusta a los términos y el alcance para el que se otorgó el consentimiento, quebrando la conexión entre la actuación que se realiza y el objetivo tolerado para el que fue recabado el consentimiento (en este sentido, SSTC 110/1984, de 26 de noviembre, FJ 8, y 70/2009, de 23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hora de determinar los requisitos del consentimiento del titular ex art. 18.2 CE debemos tomar en consideración el contexto en que se produce la intervención injerente (STC 209/2007, 24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ahora examinado, se trata de una actuación que infringe el contenido del art. 18.2 CE, como examinaremos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ámbito de la inspección tributaria cuestionada, resultaban también de aplicación los arts. 131.2 de la Ley Foral 13/2000, de 14 de diciembre, general tributaria de Navarra, y 40.4 del Reglamento de inspección tributaria de la Administración de Navarra, aprobado por Decreto Foral 152/2001, de 11 de junio, que establecen la obligación de que los funcionarios de la inspección recaben el consentimiento del interesado “advirtiéndole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se ha expresado anteriormente, la entrada en las dependencias de la empresa se hizo sin advertencia de derechos al interesado, por lo que, en el contexto de esa normativa, los funcionarios actuantes no podían considerar que la falta de oposición del obligado tributario fuera suficiente, pues su Reglamento de actuación les obligaba a despejar toda duda mediante la instrucción de derechos al interesado, advirtiéndole de la posibilidad de oponerse a la entrada en el domicilio para llevar a cabo la actuación inspectora.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también ha de tenerse en cuenta que los actuarios portaban una autorización administrativa para la entrada que no fue necesario exhibir al ser facilitado el acceso por los socios administradores. Este dato es relevante en este caso pues la advertencia de derechos lógicamente debía incluir este dato, esto es, que portaban una autorización administrativa para el caso de negativa u oposición del obligado tributario, lo cual nos sitúa en una hipótesis de información manifiestamente insuficiente para recabar el consentimiento, pues la autorización administrativa en modo alguno habilita la entrada en los espacios físicos que constituyen el domicilio de la persona jurídica objeto de protección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apreciamos en este caso una quiebra esencial de la garantía de información para recabar consentimiento del interesado, que de esta forma resulta viciado, de lo que se concluye que no hay un consentimiento eficaz para justificar la intromisión domiciliaria en el supuesto contemplado y ello determina la apreciación de la lesión del art. 18.2 CE por la entrada en el domicilio social del día 21 de junio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apreciación de esta lesión del art. 18.2 hace innecesario el examen de la alegada vulneración del secreto de las comunicaciones del art. 18.3 CE respecto de los datos obtenidos por la entrega de las facturas telefónicas de la sociedad recurrente, puesto que esta actuación trae causa de la entrada, donde se tomaron los datos obrantes en un archivo informático que pretendían corroborarse por la inspección, de manera que esta diligencia derivada resulta viciada por su conexión con la prueba obtenida con vulneración del derecho a la inviolabilidad del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Seguidamente ha de entrarse en el análisis de la aducida vulneración del art. 24.2 CE, en relación a la garantía de no autoincriminación. Como se ha expresado en los antecedentes, la Sentencia de apelación impugnada, una vez apreciadas la vulneración de derechos fundamentales en la actuación de acceso y posterior registro de las instalaciones de la entidad recurrente por falta de consentimiento informado, entendió que la conformidad ulterior del representante de la empresa tenía eficacia sanatoria del vicio apreciado. Esta misma cuestión se plantea en relación a las liquidaciones tributarias que quedaron imprejuzgadas al haber sido ahora apreciada la misma vulneración en el anterior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 analizarse si se vulnera la garantía de no autoincriminación al desconectar, como hace la Sentencia de la Sala que ha sido impugnada, las actuaciones reputadas nulas y el reconocimiento de hechos del representante de la empresa demandante, realizado para evitar un proceso penal respecto de tres de los ejercicios inspeccionados (IVA 2003 y el impuesto de sociedades 2003 y 2005), concediendo a esta conformidad una eficacia sanadora o determinante.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la cuestión, debemos partir de nuestra doctrina que, desde la STC 18/1981, de 8 de junio, FJ 2, ha declarado la aplicabilidad a las sanciones administrativas de los principios sustantivos derivados del art. 25.1 CE, considerando que los principios inspiradores del orden penal son de aplicación con ciertos matices al Derecho administrativo sancionador al ser ambos manifestaciones del ordenamiento punitivo del Estado, y ha proyectado sobre las actuaciones dirigidas a ejercer las potestades sancionadoras de la Administración las garantías procedimentales ínsitas en el art. 24.2 CE. Ello, no solo mediante su aplicación literal, sino en la medida necesaria para preservar los valores esenciales que se encuentran en la base del precepto (por todas, STC 59/2014, de 5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esta traslación, por otra parte condicionada a que se trate de garantías que resulten compatibles con la naturaleza del procedimiento administrativo sancionador, existen reiterados pronunciamientos de este Tribunal. Así, partiendo del inicial reproche a la imposición de sanciones sin observar procedimiento alguno, se ha ido elaborando progresivamente una doctrina que asume la vigencia en el seno del procedimiento administrativo sancionador de un amplio abanico de garantías del art. 24 CE. Sin ánimo de exhaustividad, se pueden citar el derecho a la defensa, que proscribe cualquier indefensión; el derecho a la asistencia letrada, trasladable con ciertas condiciones; el derecho a ser informado de la acusación, con la ineludible consecuencia de la inalterabilidad de los hechos imputados; el derecho a la presunción de inocencia, que implica que la carga de la prueba de los hechos constitutivos de la infracción recaiga sobre la Administración, con la prohibición de la utilización de pruebas obtenidas con vulneración de derechos fundamentales; el derecho a no declarar contra sí mismo; y, en fin, el derecho a utilizar los medios de prueba adecuados para la defensa, del que se deriva que vulnera el art. 24.2 CE la denegación inmotivada de medios de prueba (por todas, SSTC 7/1998, de 13 de enero, FJ 5; 3/1999, de 25 de enero, FJ 4; 14/1999, de 22 de febrero, FJ 3 a); 276/2000, de 16 de noviembre, FJ 7, y 117/2002, de 20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y en lo relativo a la garantía de no autoincriminación, este Tribunal ha afirmado en la STC 18/2005, de 1 de febrero, FJ 2, que “conforme señala el Tribunal Europeo de Derechos Humanos, ‘aunque no se menciona específicamente en el art. 6 del Convenio, el derecho a guardar silencio y el privilegio contra la autoincriminación son normas internacionales generalmente reconocidas que descansan en el núcleo de la noción de proceso justo garantizada en el art. 6.1 del Convenio". El derecho a no autoincriminarse, en particular -ha señalado-, presupone que las autoridades logren probar su caso sin recurrir a pruebas obtenidas mediante métodos coercitivos o de presión en contra de la voluntad de la 'persona acusada'. Proporcionando al acusado protección contra la coacción indebida ejercida por las autoridades, estas inmunidades contribuyen a evitar errores judiciales y asegurar los fines del artículo 6’ (STEDH de 3 de mayo de 2001, caso J.B. c. Suiza, § 64; en el mismo sentido, SSTEDH de 8 de febrero de 1996, caso John Murray c. Reino Unido, § 45; de 17 de diciembre de 1996, caso Saunders c. Reino Unido, § 68; de 20 de octubre de 1997, caso Serves c. Francia, § 46; de 21 de diciembre de 2000, caso Heaney y McGuinness c. Irlanda, § 40; de 21 de diciembre de 2000, caso Quinn c. Irlanda, § 40; de 8 de abril de 2004, caso Weh c. Austria, § 39). “En este sentido —concluye el Tribunal de Estrasburgo— el derecho está estrechamente vinculado a la presunción de inocencia recogida en el artículo 6, apartado 2, del Convenio” (Sentencias Saunders, § 68; Heaney y McGuinness, § 40; Quinn, § 40; y Weh, § 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garantía de no autoincriminación en el ámbito tributario, el Tribunal Europeo de Derechos Humanos se ha pronunciado, entre otras, en las Sentencias de 17 de diciembre de 1996, caso Saunders c. Reino Unido, y de 19 de septiembre de 2000, caso I.J.L. y otros c. Reino Unido, donde advierte que, si de acuerdo con la legislación aplicable la declaración ha sido obtenida bajo medios coactivos, esta información no puede ser alegada como prueba en el posterior juicio de la persona interesada, aunque tales declaraciones se hayan realizado antes de ser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del Convenio europeo para la protección de los derechos humanos y de las libertades fundamentales, nuestra Constitución sí menciona específicamente en su art. 24.2 los derechos a “no declarar contra sí mismos” y a “no confesarse culpables”, que, como venimos señalando, están estrechamente relacionados con los derechos de defensa y a la presunción de inocencia, de los que constituye una manifestación concreta (STC 161/1997, de 2 de octubre, FJ 5). Este reconocimiento del derecho a no declarar contra sí mismo, en cuanto garantía instrumental del derecho de defensa, ha de ser respetado, en principio, en la imposición de cualesquiera sanciones administrativas, sin perjuicio de las modulaciones que pudiera experimentar en razón de las diferencias existentes ente el orden penal y el administrativo sancionador, precisando que “los valores esenciales que se encuentran en la base del art. 24.2 CE no quedarían salvaguardados si se admitiera que la Administración pudiera compeler u obligar al administrado a confesar la comisión o autoría de los hechos antijurídicos que se le imputan o pudieran imputar o a declarar en tal sentido” (entre otras, SSTC 272/2006, de 25 de septiembre, FJ 3; 70/2008, de 23 de junio, FJ 4; y 142/2009, de 15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aplicación de la doctrina anteriormente expuesta nos lleva a examinar si se ha producido la vulneración de la garantía de no autoincriminación reconocida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tal como se ha expuesto en los antecedentes, la Sentencia del Tribunal Superior de Justicia de Navarra, tras apreciar la lesión del derecho fundamental a la inviolabilidad del domicilio, convalidó los actos administrativos por la eficacia de las manifestaciones realizadas por el representante de la empresa en las actas de conformidad de fecha 2 de octubre de 2009 en las que reconocía los hechos en relación a los impuestos y ejercicios cuya cuantía podía determinar la incoación de un proceso penal (v.gr. IVA 2003 y el impuesto de sociedades 2003 y 2005), que sería finalmente sobreseído. Por tanto, tales actas de conformidad no se referían a las liquidaciones y sanciones impugnadas en el recurso contencioso-administrativo, las cuales habían sido firmadas en disconformidad anteriormente y habían sido impugnadas en vía económico-administrativa en fecha 5 de junio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se deriva que la conclusión alcanzada por el órgano judicial sobre la ruptura del nexo causal entre la prueba ilícita y el reconocimiento de los hechos se asienta en una extensión de la conformidad prestada en otro expediente con la finalidad de evitar la tramitación de un proceso penal. Entendemos que ello vulnera la garantía del expedientado a no declarar contra sí mismo, puesto que se otorga valor de confesión a un reconocimiento de hechos que fue realizado en otro expediente, con la finalidad de regularizar la situación en relación a unas liquidaciones y sanciones concretas, sin consideración a que las actas a que se refiere el recurso contencioso-administrativo fueron firmadas en disconformidad precisamente por su conexión con los datos obtenidos de las diligencias practicadas con vulneración del art. 18.2 CE. Esta conformidad prestada para evitar un proceso penal, no se puede extender al consentimiento prestado en un procedimiento distinto de carácter administrativo sancionador, lo que suponía rebasar los límites de la declaración de voluntad en los concretos términos y a los fines que fue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hemos venido afirmando que la posibilidad de valoración en juicio de pruebas que pudieran estar conectadas con otras obtenidas con vulneración de derechos fundamentales sustantivos requiere un análisis a dos niveles: en primer lugar, ha de analizarse si existe o no conexión causal entre ambas pruebas, conexión que constituye el presupuesto para poder hablar de prueba derivada, y sólo si existiera dicha conexión procede el análisis de la conexión de antijuridicidad, cuya inexistencia legitimaría la posibilidad de valoración de la prueba derivada (por todas, STC 28/2002, de 11 de febrero, FJ 4). La valoración acerca de si se ha roto o no el nexo entre una prueba y otra no es, en sí misma, un hecho, sino un juicio de experiencia acerca del grado de conexión que determina la pertinencia o impertinencia de la prueba cuestionada lo que corresponde examinar a los Jueces y Tribunales ordinarios, limitándose nuestro control a la comprobación de la razonabilidad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conclusión obtenida en la Sentencia impugnada no cumple estos requisitos por cuanto que la prueba declarada ilícita se convalida con base a un reconocimiento de hechos que se realiza en otro expediente, en lo que aparece como una prueba derivada indirecta y que por ello no puede alcanzar el valor de confesión cuando, como en este caso, la recurrente había expresado su disconformidad en relación con los actos aquí impugnados precisamente con fundamento en la ilicitud de la actuación inspectora.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ha vulnerado la garantía de no autoincriminación del art. 24.2 CE al extenderse la conformidad prestada en un procedimiento administrativo a otros procedimientos administrativos sancionadores distintos, que constituyen el objeto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debemos ahora analizar la denuncia de vulneración del principio de presunción de inocencia, una vez descartado el efecto convalidante de la conformidad prestada por el obligado tributario en relación a actos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actuado, tal como se expresa en el antecedente 2.b) “en las resoluciones administrativas se tuvo en cuenta como prueba, además de los documentos y datos obtenidos en la entrada en el domicilio social de la recurrente del día 21 de junio de 2006, los datos de la propia Administración actuante, así como documentación obrante en el expediente procedente de diferentes fuentes (Agencia Estatal de la Administración Tributaria, Ayuntamiento de Pamplona, Diputación Foral de Vizcaya y Guipúzcoa, Policía Foral de Navarra y escritos presentados por terceros) y diversa documentación aportada por la sociedad recurrente, mencionándose expresamente en la resolución del Tribunal Económico-administrativo un disquete aportado por el representante de la empresa interesada en fecha 21 de febrero de 2007”, por lo que puede constatarse que existen otras pruebas en el expediente administrativo que pueden ser valoradas teniendo en cuenta la ilicitud declarada.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nuestras posibilidades de control en el presente caso se agotan con la declaración de nulidad por la vulneración del derecho a la inviolabilidad del domicilio y la lesión de la garantía de no autoincriminación, sin que podamos determinar ahora si se ha vulnerado o no el derecho a la presunción de inocencia, pues corresponde a la jurisdicción ordinaria examinar si existe o no conexión de antijuridicidad con el resto de diligencias practicadas, así como valorar si la prueba estaba o no contaminada y el grado de vinculación de la que pueda considerarse constitucionalmente legítima, para concluir si era suficiente o no para sustentar la declaración de culpabilidad en el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en coherencia con la doctrina constitucional, sustancialmente contenida en las SSTC 49/1999, de 5 de abril, FJ 14; 149/2001, de 27 de junio, FJ 7, y 202/2001, de 15 de octubre,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se desprende que, para restablecer a la parte recurrente en sus derecho a la inviolabilidad del domicilio y a un proceso con todas las garantías, cuya vulneración hemos afirmado, han de anularse las Sentencias del Juzgado de lo Contencioso-Administrativo núm. 1 de Pamplona y de la Sala del Tribunal Superior de Justicia de Navarra, retrotrayendo las actuaciones al momento anterior a la sentencia dictada en el recurso contencioso-administrativo en primera instancia, para que este órgano judicial pueda fundamentar suficientemente el juicio de conexión o desconexión y valorar las pruebas constitucionalmente lícitas en el sentido que estime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razonamientos expuestos conducen a estimar el recurso de amparo por vulneración del art. 18.2 CE y de la garantía procesal de no autoincriminación del art. 24.2 CE, y a anular las resoluciones judiciales impugnadas, retrotrayendo las actuaciones en el sentido expuesto.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Chatarras Iruña, S.A.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la recurrente a la inviolabilidad del domicilio (art. 18. 2 CE), así como a un proceso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su derecho y, a tal fin, anular la Sentencia de 6 de febrero de 2012 dictada por el Juzgado de lo Contencioso-Administrativo 1 de Pamplona, en procedimiento ordinario núm. 81-2010, y la Sentencia de 15 de marzo de 2013 dictada por la Sala de lo Contencioso-Administrativo del Tribunal Superior de Justicia de Navarra.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la primera de las mencionadas Sentencias para que se dicte otra respetuosa con los derechos fundamentales reconocidos.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