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Rectificar la Sentencia núm. 77/2015, de 27 de abril, de la Sala Primera de este Tribunal, en el sentido de suprimir de su fundamento jurídico 4 las expresiones “sobre todo” y “menos irrazonable”, y de sustituir en el apartado segundo del fallo la referencia al “fundamento jurídico 6” por la del “fundamento jurídico 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31 de mayo de 2013, doña Patricia Rosch Iglesias, en nombre y representación de don Miguel Andrés Milano Aspe y doña Kelli Marie Angevine, interpuso recurso de amparo contra el Auto de la Sección Novena de la Sala de lo Contencioso-Administrativo del Tribunal Superior de Justicia de Madrid con fecha de 19 de abril de 2013 que inadmitió a trámite el incidente de nulidad de actuaciones promovido contra la Sentencia de la misma Sala y Sección núm. 1010 de fecha 26 de diciembre de 2012, estimatoria del recurso núm. 488-2008 interpuesto por la Comunidad de Madrid contra la resolución del Tribunal Económico-Administrativo Regional de Madrid de fecha 27 de febrero de 2008, estimatoria, a su vez, de la reclamación núm. 28-00472-2007 presentada por los recurrentes en amparo contra la resolución de la Dirección General de Tributos de la Consejería de Economía y Hacienda de la Comunidad de Madrid de fecha 27 de julio de 2006, desestimatoria de la solicitud de devolución de ingresos indebidos en materia de impuesto sobre transmisiones patrimoniales y actos jurídicos documentados.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con fecha de 15 de diciembre de 2014, la Sala Primera de este Tribunal acordó la admisión a trámite del recurso de amparo. Una vez tramitado el correspondiente procedimiento, por Sentencia núm. 77/2015, de 27 de abril, la Sala Primera acordó estimar la demanda de amparo, declarando la vulneración del derecho de los recurrentes en amparo a la igualdad ante el deber de contribuir (arts. 14 y 31.1, CE), en conexión con el principio de protección económica de la familia (art. 39.1 CE). Asimismo, y en orden al restablecimiento de su derecho, declara la nulidad tanto de la Sentencia núm. 1010 de la Sección Novena de la Sala de lo Contencioso-Administrativo del Tribunal Superior de Justicia de Madrid de fecha 26 de diciembre de 2012, dictada en el recurso núm. 488-2008, como de su Auto con fecha de 19 de abril de 2013, con confirmación de la resolución del Tribunal Económico-Administrativo Regional de Madrid de fecha 27 de febrero de 2008, dictada en la reclamación núm. 28-00472-2007.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párrafo sexto del fundamento jurídico 4 de la citada Sentencia núm. 77/2015, de 27 de abril, se ha deslizado un error material, al constar las expresiones “sobre todo” y “menos irrazonable” que no debían formar parte del cuerpo de la citada resolución. Asimismo, en el apartado segundo del fallo se hace referencia al “fundamento jurídico 6” cuando debía decir al “fundamento jurídico 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conformidad con lo dispuesto en el art. 267.3 de la Ley Orgánica 6/1985, de 1 de julio, del Poder Judicial, los errores materiales manifiestos en que incurran las resoluciones judiciales podrán ser rectificados en cualquier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verificado la existencia tanto de un error material en el fundamento jurídico 4 de la Sentencia núm. 77/2015, de 27 de abril, consistente en la incorporación de las expresiones “sobre todo” y “menos irrazonable”, como de otro error material en el apartado segundo del fallo al citar “fundamento jurídico 6” cuando debía decir “fundamento jurídico 5”, procede su rectificación mediante la supresión de aquellas expresiones y la corrección de la referencia mencionada, con notificación a las partes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Rectificar la Sentencia núm. 77/2015, de 27 de abril, de la Sala Primera de este Tribunal, en el sentido de suprimir de su fundamento jurídico 4 las expresiones “sobre todo” y “menos irrazonable”, y de sustituir en el apartado segundo del fallo la referencia al “fundamento jurídico 6” por la del “fundamento jurídico 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