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5290-2014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5290-2014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de la ejecución de la Sentencia del Juzgado de lo Penal núm. 1 de Santiago de Compostela, de 6 de marzo de 2013, en el inciso por el que declara la nulidad “de las escrituras, inscripciones registrales, cargas y gravámenes sobre la finca y casa posteriores a la compra de 12-5-2008”.</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Acordar la anotación preventiva de la demanda de amparo en el Registro de la Propiedad de Noia, a cuyo efecto el Juzgado de lo Penal habrá de expedir el mandamiento oportuno para que pueda practicarse la misma, en relación con el inmueble al que se refieren las presentes actuaciones, de acuerdo con la legislación procesal e hipotecaria.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 de septiembre de 2014, tuvo entrada en el Registro General de este Tribunal Constitucional un escrito del Procurador de los Tribunales don Rafael Silva López, actuando en nombre y representación de la entidad NCG División Grupo Inmobiliario, S.L., por el que interponía recurso de amparo contra la Sentencia del Juzgado de lo Penal núm. 1 de Santiago de Compostela, de 6 de marzo de 2013 y contra el Auto del mismo Juzgado, de 26 de mayo de 2014, declarando no haber lugar al incidente de nulidad promovido contra dicha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la pretensión de suspensión formulada por la demandante,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Juzgado de lo Penal núm. 1 de Santiago de Compostela dictó Sentencia el 6 de marzo de 2013 en las actuaciones del proceso abreviado núm. 362-2012, con la siguiente dispositiva: “Que condeno a José Guillermo López Torrado, como responsable de un delito del art. 245-2 C.P. que absorbe unas coacciones a 6 meses/multa con cuota diaria de 4 €. Igualmente le condeno como autor de un delito del art. 457 C.P. a 12 meses/multa con cuota diaria de 4 €. En ambos casos en caso de impago tendrá lugar la responsabilidad del art. 53 C.P. El condenado indemnizará a Ramón Filgueira Pérez en la cantidad que se determine en ejecución de sentencia. Se declaran nulas las escrituras, inscripciones registrales, cargas y gravámenes sobre la finca y casa posteriores a la compra de 12-5-2008. El condenado pagará todas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bloque de hechos probados se identifica el inmueble sobre el que se acuerda la nulidad de las escrituras e inscripciones, como “la finca llamada Agro Novo de Arriba, sita en el Lugar de La Iglesia de Abanqueiro (Boiro) y la casa sita en dicha finca”. La fecha de referencia (12 de mayo de 2008), es la de su venta mediante documento privado por los entonces propietarios don José Guillermo y su hermano Carlos, a don Ramón Filgueira. Y el motivo de la nulidad, las operaciones de compraventa que se hubieren realizado en tiempo posterior por el acusado con terceros, usurpando para ello la condición de propietario del inmueble que ya no tenía.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Esta Sentencia fue recurrida en apelación por el acusado don José Guillermo López Torrado, alegando error en la valoración de la prueba de cargo, en relación con la vulneración del derecho a la presunción de inocencia (art. 24.2 CE); la ausencia de bases para el cálculo de la indemnización civil; además de solicitar la no condena en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Sexta de la Audiencia Provincial de A Coruña (rollo núm. 322-2013), dictó Sentencia el 30 de diciembre de 2013, desestimando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los pronunciamientos civiles de la resolución recurrida, la Audiencia precisa que nada se ha cuestionado en el recurso acerca de la restitución posesoria, lo que si bien impide su revisión en segunda instancia, merece la siguiente consideración de la Sala, formulada entre paréntesis: “… se ignora cómo pretenden imponerse pronunciamientos cancelatorios sin inscribirse el derecho dominical contradictorio, carente de título apto para ello, o sin que hayan podido defenderse los titulares de derechos inscritos o de anotaciones relativos a la finca”.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13 de marzo de 2014 se formalizó por la Procuradora de los Tribunales doña María Jesús Fernández Rial, actuando en nombre y representación de la entidad NCG División Grupo Inmobiliario, S.L., escrito solicitando al Juzgado de lo Penal núm. 1 de Santiago de Compostela la nulidad de su Sentencia de 6 de marzo de 2013, por declarar ésta la “nulidad de escrituras, inscripciones, cargas y gravámenes sobre la finca y casa objeto de 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se indica que el 4 de marzo anterior la recurrente había recibido una comunicación del referido Juzgado de lo Penal, actuando como órgano de ejecución, para que en el plazo de cinco días entregara las llaves de la vivienda “sita en el lugar de la Iglesia de Abarqueiro, Boiro e inscrita con el núm. 22.801 en el Registro de la Propiedad de Noia …, al haber sido declarada la nulidad de las escrituras, inscripciones registrales, cargas y gravámenes posteriores a la compra de 12 de mayo de 2008 en virtud de Sentencia dictada en fecha 6 de marzo de 2013 por el Juzgado de lo Penal núm. 1 de Santiago de Compostela”.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este requerimiento, se afirma en el mismo escrito que la recurrente resultó adjudicataria de la vivienda (y del terreno en el que se enclava, que juntos componen un único inmueble) en el proceso de ejecución hipotecaria núm. 58-2011 seguido ante el Juzgado de Primera Instancia núm. 2 de Ribeira, a resultas de la cesión de remate efectuada a su favor por la ejecutante NCG Banco, S.A. (la cual, como aparece en las actuaciones, previamente solicitó su adjudicación al no presentarse licitadores en la subasta realizada al efecto el 29 de septiembre de 2011). Se aportó con el escrito de nulidad, copia del Decreto de adjudicación de la Secretaría del Juzgado de Primera Instancia, de 25 de marzo de 2013, donde se indica que el título de ejecución es la escritura pública otorgada el 15 de mayo de 2008 en formalización del préstamo con garantía hipotecaria concedido por la entidad Nova Caixa Galicia, a don José Guillermo López Torrado, préstamo posteriormente impagado.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aquí recurrente alega entonces como fundamento de la nulidad, la vulneración del derecho fundamental a la tutela judicial efectiva (art. 24.1 CE), al haber sufrido indefensión en el proceso penal al que no fue llamado y donde se acordó la nulidad de escrituras y actos registrales ya mencionados, “pronunciamiento contrario a sus derechos e intereses legítimos”.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de lo Penal núm. 1 de Santiago de Compostela dictó Auto el 26 de mayo de 2014, acordando no haber lugar a declarar la nulidad “de las actuaciones que han derivado en esta ejecutoria 61/2014, que se tramitan en este órgano”.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negar que el inmueble al que se refiere el escrito de la recurrente sea el mismo sobre el que su Sentencia acordó la nulidad notarial y registral, señala el Juzgado que “según la documentación presentada por la solicitante, la adjudicación de la vivienda se hace efectiva en fecha 25 de marzo de 2013, fecha posterior a la sentencia que pretende que se declare nula. En fecha 20 de enero de 2014, la vivienda figuraba inscrita en el Registro a favor de Diana María Maneiro Santos, verificándose en la nota simple informativa del Registro de la Propiedad de Noia. La sentencia de la Audiencia Provincial es de 30 de diciembre de 2013. Emplear el incidente de nulidad, con exclusivos fines particulares denota, cuando menos, un abuso de derecho. Deducimos que la pretensión no es susceptible de nulidad, ya que se pretende exclusivamente modificar el contenido de una sentencia que ya ha adquirido firmeza”.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Notificada esta resolución, el 4 de junio de 2014 se presentó un escrito por la misma representación procesal solicitando la aclaración del Auto de 26 de mayo. Esta petición fue desestimada por nuevo Auto del Juzgado, de fecha 18 de junio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atribuye a la Sentencia y Auto denegatorio de la nulidad de actuaciones, la vulneración de los siguientes derechos fundamentales: (i) a la tutela judicial efectiva sin padecer indefensión (art. 24.1 CE), por no haber tenido la oportunidad la entidad recurrente de haber sido oída en las actuaciones del proceso abreviado núm. 362-2012 del Juzgado de lo Penal núm. 1 de Santiago de Compostela, pese a figurar desde el 2 de junio de 2008 como titular de un derecho real de hipoteca del inmueble sobre el que se pronuncia la Sentencia, la finca registral núm. 22.801 del Registro de la Propiedad de Noia, y adquirir además su propiedad en vía judicial; (ii) al juez ordinario predeterminado por la ley (art. 24.2 CE), pues el Juez de lo Penal carecía “manifiestamente de jurisdicción” para declarar la nulidad de los actos celebrados respecto de dicha finca, al tener dicho pronunciamiento naturaleza y eficacia civil; por resultar ajeno además a los hechos delictivos enjuiciados en ese proceso, en los que no aparece siquiera como responsable civil la entidad recurrente ni la anterior acreedora hipotecaria de la finca, NCG Banco, S.A.; y porque tampoco cabe la restitución de bienes que hayan sido adquiridos de manera irreivindicable según las leyes; y (iii) a un proceso con todas las garantías (art. 24.2 CE), queja que se califica como una consecuencia de las dos lesiones ya denunciadas, insistiendo en que por no haber sido parte la recurrente en el proceso penal se le ocasionó indefensión, dictándose un pronunciamiento radicalmente nulo por su naturaleza.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medio de un otrosí en la demanda, se solicitó la suspensión de la ejecución de la Sentencia firme del Juzgado de 6 de marzo de 2013, en el pronunciamiento ya indicado por el que se acuerda la nulidad de las escrituras e inscripciones registrales sobre la finca de autos, medida que se solicita por razones “de urgencia excepcional” con carácter previo o, en su defecto simultáneamente a resolver el Tribunal la admisión a trámite del recurso de amparo, “sin audiencia de ninguna otra parte”, con base en el art. 56.6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la recurrente que tras la notificación de la providencia del Juzgado de lo Penal de 4 de marzo de 2013, ya citada, por la que se le concedía el plazo de cinco días para la entrega de llaves de la casa, el mismo órgano judicial ha dictado otra providencia el 2 de julio de 2014 reiterando el mismo requerimiento, de modo que si no se decreta la suspensión interesada “podría llegar a ser completamente ilusoria … la efectividad de la tutela que se insta en amparo”. Se añade que “[d]e mantenerse vigente y eficaz el pronunciamiento de declaración de nulidad”, se privaría a la recurrente de su derecho de propiedad sobre la finca registral núm. 22.801, con vulneración “de otro derecho constitucional”. Si pierde la posesión del inmueble, prosigue, podría dar lugar a su ocupación por terceros, “con posibilidad incluso de que se diese lugar a eventuales adquisiciones a non domino, máxime si se dispone la cancelación registral del título de dominio” de la recurrente, “privando de sentido y eficacia a una posterior Sentencia de este Alto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Cita en su apoyo el ATC de 23 de febrero de 2009, que acordó la suspensión en un caso en el que podía producirse la transmisión del bien de modo irrecuperable, lo que determinaría la imposibilidad de reparar el perjuicio. En esta línea cita también el ATC de 5 de mayo de 1997. Y precisa por otro lado que la adopción de la suspensión de la ejecución “no perturbaría ni dañaría interés alguno constitucionalmente protegido, ni se afectaría a derecho alguno de tercero”, como prevé el art. 56.2 LOTC, ofreciendo constituir la caución en garantía que este Tribunal decidiera fijar.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orden a fundamentar la urgencia de la suspensión, el escrito de demanda señala que “existe un riego claro y manifiesto de que pueda llegar a tomar posesión de la finca registral núm. 22.801 … un tercero cuya posición jurídica pueda resultar irreivindicable …, consolidándose una auténtica adquisición a non domino del inmueble”, con cita en este punto del ATC de 25 de febrero de 2011. Termina solicitando que si no se acuerda la suspensión con carácter previo a admitirse el recurso, se haga en todo caso al mismo tiempo en que se adopta esta última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15 de abril de 2015, la Sección Cuarta de este Tribunal acordó admitir a trámite el recurso de amparo interpuesto por la mercantil recurrente, “apreciando en el mismo una especial trascendencia constitucional (art. 50.1 LOTC) porque el recurso plantea un problema o afecta a una faceta de un derecho fundamental sobre el que no hay doctrina de este Tribunal [STC 155/2009, FJ 2 a)]”. Asimismo y en lo que aquí importa, la providencia decidió: “de conformidad con la solicitud de la parte actora”, que se formara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la misma fecha, la Sección Cuarta del Tribunal dictó otra providencia por la que: “ha acordado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27 de abril de 2015, la representación procesal de la entidad recurrente formuló alegaciones en la pieza de suspensión, en el sentido de ratificarse en la solicitud efectuada e insistiendo en los argumentos que sostienen dicha pretensión. Con carácter previo a esta exposición, se informa que con posterioridad a la presentación de la demanda ha tenido lugar un cambio de denominación de la empresa, pasando a llamarse Abanca Corporación, División Inmobiliaria, S.L., acompañando con dicho escrito copia de la escritura pública de cambio de denominación, otorgada en fecha 28 de enero de 2015 ante Notario de A Coruña.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28 de abril de 2015, el Ministerio Fiscal presentó escrito interesando se accediera a la solicitud de suspensión. Luego de hacer cumplida cita de doctrina del Tribunal acerca del carácter restrictivo de la medida de suspensión ejecutiva de los actos impugnados, sin perjuicio de tener en cuenta aquellas situaciones que justifican un equilibrio entre los intereses en juego, incluso tratándose de condenas de contenido patrimonial, se centra la Fiscalía en las particularidades del caso. Advierte, en primer lugar, que la declaración de nulidad de la Sentencia del Juzgado de lo Penal, por su carácter genérico e indiscriminado, “afecta claramente a los derechos que exhibe el recurrente en amparo …, ya que aparece como titular registral de la finca y lo es por decisión de un órgano judicial, que se lo adjudicó en la ejecución acordada en un procedimiento hipotecari[o]”. Segundo, e inmediatamente dicho lo anterior, en cuanto al alcance del control que ha de llevarse a cabo por este Tribunal entiende que “no procede en este trámite decidir sobre la validez o no del título, si no que lo procedente es comprobar los efectos inmediatos que la decisión del Juez de lo penal de declarar nulos diversos actos y títulos, puede tener y si esa eficacia podría devenir en irreparable en el caso de que se otorgara el amparo a la sociedad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como conclusión de las dos premisas, sostiene el Ministerio Público en su escrito que “es procedente la suspensión solicitada”, pues frente a la apariencia de posible reparación indemnizatoria del perjuicio, “lo cierto es que esa vía resarcitoria es extremadamente complicada de transitar, que convierte en la práctica a los derechos del recurrente en irreparables o de muy difícil reparación, si llegara a otorgarse el amparo. Tampoco es desdeñable [considerar] que la declaración de nulidad permitiría a los antiguos titulares registrales a disponer de los inmuebles dando entrada a posibles terceros adquirentes, que amparados por su buena fe, devengan en inatacables, cuando en la práctica, mediante la anotación de la demanda se podría conseguir mantener el status actual de la finca hasta la completa resolución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a lo señalado recientemente en el ATC 198/2014, de 21 de julio, FJ 1: “Como regla general, el apartado 1 del art. 56 de la Ley Orgánica del Tribunal Constitucional (en la redacción dada por la Ley Orgánica 6/2007, de 24 de mayo) determina que ‘la interposición del recurso de amparo no suspenderá los efectos del acto o sentencia impugnados’. Regla que se somete a excepción en el apartado 2 del mismo precepto, permitiendo la medida de suspensión total o parcial de los efectos del acto o sentencia impugnados, cuando uno u otra ‘produzca un perjuicio al recurrente que pudiera hacer perder al amparo su finalidad’, condicionado en todo caso a que ‘la suspensión no ocasione perturbación grave a un interés constitucionalmente protegido, ni a los derechos fundamentales o libertades de otra persona’. Conforme a la aplicación conjunta de ambas disposiciones, este Tribunal ‘…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manera más específica, tratándose como aquí sucede de la suspensión de resoluciones judiciales con efectos de naturaleza patrimonial, nuestra doctrina ha establecido que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de 7 de agosto, FJ único; 574/1985, de 7 de agosto, FJ único; o 275/1990, de 2 de julio, FJ 2). Sí hemos accedido a la suspensión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 o el lanzamiento de una vivienda o local (AATC 313/2005, de 18 de julio, y 435/2006, de 23 de noviembre). En efecto, en relación con resoluciones judiciales cuya ejecución conlleva el desalojo de una vivienda o local, hemos declarado en diversas ocasiones, AATC 225/2000, de 2 de octubre, FJ 2; 187/2001, de 2 de julio, FFJJ 2 y 3; 210/2001, de 16 de julio, FJ 3; o 111/2003, de 7 de abril, FJ 2) que, salvo supuestos excepcionales, la ejecución de estas resoluciones debe ser suspendida, toda vez que el lanzamiento o privación de la posesión de aquéllos puede ocasionar situaciones irreversibles o daños de muy difícil reparación en el caso de que posteriormente se otorgue el amparo, como acontece en el presente caso, por lo cual resulta procedente el mantenimiento de la medida cautelar de suspensión del lanzamiento de la demandante de amparo de la vivienda que ocupa...” [ATC 18/2012, de 30 de enero, FJ 3; en el mismo sentido, AATC 81/2012; de 7 de mayo, FJ 2; 103/2012, de 21 de mayo, FJ 1; 287/2013, de 16 de diciembre, FJ 1; 175/2014, de 23 de junio, FJ 1, y 59/2015, de 16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cuanto a la carga de acreditar la realidad del perjuicio irreparable o de muy difícil reparación, tenemos dicho: “Es doctrina constante del Tribunal que para excepcionar la regla general de la no suspensión es carga del recurrente probar que la ejecución del acto o Sentencia impugnados deba producirle un perjuicio que hiciere perder al amparo su finalidad" (por todos AATC 39/2008, de 11 de febrero, FJ 1; 40/2008, de 11 de febrero, FJ 3; y 59/2008, de 20 de febrero, FJ 2). Así respecto de la carga alegatoria y probatoria del incidente en ATC 36/2007, de 12 de febrero, FJ 2, hemos afirmado: “la acreditación del perjuicio es carga del recurrente, quien debe precisar los concretos perjuicios que de la ejecución se deriven, así como justificar o argumentar razonadamente la irreparabilidad de los mismos (AATC 107/1981, 226/1982, 385/1983, y 193/1984). A la par hemos dicho que, en todo caso, el perjuicio irreparable debe ser real, sin que sea posible alegar un perjuicio futuro o hipotético o un simple temor (AATC 490/1984, 399/1985, y 51/1989, entre otros muchos), y que la pérdida de la finalidad del amparo no puede equipararse a la mayor o menor dificultad, molestia o incomodidad para el recurrente, pues debe entenderse como perjuicio irreparable ‘aquel que provoque que el restablecimiento del recurrente en el derecho constitucional vulnerado sea tardío e impida definitivamente que tal restauración sea efectiva’ (ATC 20/1992) y haga ‘devenir inútil el proceso constitucional de amparo’ (AATC 51/1989 y 255/1996)” [AATC 199/2010, de 21 de diciembre, FJ 3; y 81/2012, de 7 de mayo, FJ 3. En su aplicación últimamente, AATC 175/2014, de 23 de junio, FJ 2, y 29/2015, de 16 de febrero,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postulados de la anterior doctrina, puestos en relación con las circunstancias del presente caso, conducen a desestimar la solicitud de suspensión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todo, ha de precisarse que no nos encontramos ante un proceso de ejecución que hubiere de paralizarse porque en él está prevista la realización forzosa del bien, lo que podría conllevar su adquisición por un tercero en condiciones que lo hagan irreivindicable. De manera distinta, se trata de un pronunciamiento de nulidad de escrituras e inscripciones registrales previamente practicadas, en cuya virtud la mercantil aquí recurrente obtuvo la propiedad del inmueble ya identificado por cesión del remate efectuado a su favor por la entidad bancaria ejecutante, en un proceso civil de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perjuicio que se deriva de la efectividad del pronunciamiento que se quiere suspender, por tanto, no se antoja irreversible o de difícil reparación, pues no lo es la sola pérdida de la propiedad del bien que produce aquella nulidad; situación que por sí misma no es tenida en cuenta ni por el legislador orgánico ni por la doctrina de este Tribunal para conceder la suspensión de resoluciones judiciales firmes. Por lo demás, resulta evidente que no conforma el objeto del presente recurso de amparo dilucidar a quién ha de tenerse por legítimo dueño de la finca, de entre las distintas personas que aparecen con derechos sobre ella en las notas y certificaciones registrales que obran en las actuaciones y en la propia Sentencia y auto de nulidad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y el escrito posterior de alegaciones deducido en esta pieza separada, no han acreditado que exista la imposibilidad de reparación, limitándose a señalar que existe un riesgo de que el inmueble pueda ser transmitido a terceros de buena fe en el futuro, sin determinar en qué términos. Con arreglo a esta falta de acreditación del daño que le resultaba exigible a la recurrente, se deniega lo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lo que se resuelve, el escrito del Ministerio Fiscal advierte que como consecuencia de la nulidad de la adjudicación del bien inmueble a la entidad recurrente, el condenado por la Sentencia firme del Juzgado de lo Penal, don José Guillermo López Torrado y su hermano Carlos, a la sazón anteriores propietarios de la finca, podrían gracias a ello colocarse en posición de intentar una nueva venta a un tercero, en condiciones que lo hicieran irreivindicable. Más allá de que la materialización de esta hipótesis fuere más o menos factible, existe en todo caso un modo de evitar cualquier riesgo de transmisión del bien a un tercero de buena fe, como sería la medida de anotación preventiva de la demanda de amparo. Medida que el propio Ministerio Fiscal, de hecho, menciona como colofón de sus alegaciones, indicando que a través de ella “se podría conseguir mantener el status actual de la finca hasta la completa resolución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no cabe duda de que “este Tribunal está facultado para acordar la anotación preventiva de la demanda de amparo en el Registro de la Propiedad a fin de garantizar los derechos de los demandantes de amparo frente a eventuales actos de disposición, mediante el anuncio registral frente a terceros de la pendencia del proceso constitucional con sus eventuales consecuencias sobre los derechos inscritos. Se trata de una medida cautelar que este Tribunal, de conformidad con el art. 56 LOTC, puede adoptar de oficio o a instancia de parte, con fundamento en el art. 42.1 de la Ley hipotecaria (AATC 274/2002, de 18 de diciembre; 257/2003, de 14 de julio; 230/2007, de 7 de mayo, FJ 3; y 415/2007, de 5 de noviembre, FJ 4) y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tanto acceder a este pedimento del Ministerio público, debiendo practicarse la anotación de la demanda de amparo del presente recurso en relación con el bien inmueble ya varias veces identificado (finca registral núm. 22.801 del Registro de la Propiedad de Noia), a los fines indicados por nuestra doctrina.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de la ejecución de la Sentencia del Juzgado de lo Penal núm. 1 de Santiago de Compostela, de 6 de marzo de 2013, en el inciso por el que declara la nulidad “de las escrituras, inscripciones registrales, cargas y gravámenes sobre la finca y casa posteriores a la compra de 12-5-2008”.</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Acordar la anotación preventiva de la demanda de amparo en el Registro de la Propiedad de Noia, a cuyo efecto el Juzgado de lo Penal habrá de expedir el mandamiento oportuno para que pueda practicarse la misma, en relación con el inmueble al que se refieren las presentes actuaciones, de acuerdo con la legislación procesal e hipotecaria.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