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5970-2014, interpuesto por el Consell de la Generalitat Valenciana contra el art. 124 del Real Decreto-ley 8/2014, de 4 de julio, de aprobación de medidas urgentes para el crecimiento, la competitividad y la eficiencia. Ha intervenido y formulado alegaciones el Abogado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octubre de 2014 el Director General de la Abogacía de la Generalitat Valenciana, en la representación que ostenta del Consejo de Gobierno de esa Comunidad Autónoma, interpuso recurso de inconstitucionalidad contra el art. 124 del Real Decreto-ley 8/2014, de 4 de julio, de aprobación de medidas urgentes para el crecimiento, la competitividad y la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marco normativo de la norma que se recurre, con extensa referencia a la Ley 16/2012, de 27 de diciembre, por la que se adoptan diversas medidas tributarias dirigidas a la consolidación de las finanzas públicas y al impulso de la actividad económica, por la que se creó el impuesto sobre los depósitos en las entidades de crédito, se refiere a la modificación acometida por el citado art. 124 del Real Decreto-ley 8/2014, para concluir que con la misma altera sustancialmente la mayoría de los elementos esenciales de esta figura impositiva, a saber: el establecimiento de una nueva causa de conclusión del periodo impositivo, la fórmula de cálculo de la base imponible, la forma de presentar la autoliquidación, estableciendo la obligación de desagregar los datos por Comunidades Autónomas, los pagos a cuenta, las medidas de compensación para las Comunidades Autónomas a partir del l de enero de 2014 y la distribución de la recaudación así como el establecimiento ex novo de una cuota tributaria, cuando hasta la modificación operada mediante el Real Decreto-ley que se cuestiona, el impuesto tenía una evidente y palmaria finalidad extrafiscal, dado que el mismo quedó “absolutamente vacío de contenido a los efectos del deber constitucional del deber de contribuir a la Hacienda Pública, en cuanto que el tipo de gravamen se fijó en el 0 por cien y la aplicación de la norma no implicaba ninguna obligación material ni formal para los hipotéticos contribuyentes”.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Describe posteriormente el art. 161 de la Ley 5/2013, de 23 de diciembre, de medidas fiscales, de gestión administrativa y financiera, y de organización de la Generalitat, con entrada en vigor desde el 1 de enero de 2014, aprobó en el ámbito de la Comunitat Valenciana, el impuesto sobre depósitos en entidades de crédito, como un impuesto propio de la Comunitat Valenciana, de carácter directo, que grava los depósitos constituidos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tres motivos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Infracción del art. 86.1 CE, por no concurrir las notas de la extraordinaria y urgente necesidad, en la medida en que se alteran de forma sustancial los límites del impuesto estatal cuando no existe una urgencia en crear un régimen armonizado en relación con el tributo sobre los depósitos en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no concurren los requisitos de “extraordinaria y urgente necesidad” establecidos por el artículo 86.1 de la Constitución Española para que el Gobierno pueda utilizar el instrumento legislativo de decreto-ley para llevar a cabo las mencionadas modificaciones. Si bien la urgente necesidad de establecer un régimen armonizado de tributación en todo el territorio nacional para los depósitos en entidades de crédito pudo existir en el momento de creación de los nuevos impuestos autonómicos de Cataluña y Asturias, que se venían a sumar a otros ya existentes (extremeño y andaluz), con el objeto de evitar la proliferación de impuestos autonómicos, cuya constitucionalidad acaba de ser ratificada por el propio Tribunal Constitucional, tal urgente necesidad, al menos, por el motivo argumentado, había ya desaparecido en el momento posterior en que se aprueba el Real Decreto-ley, utilizándose en fraude constitucional la vía del real decreto-ley para establecer, a través de un procedimiento urgente, y desde el 1 de enero de 2014, un tipo efectivo de gravamen del Impuesto estatal sobre depósitos en entidades de crédito (0,03 por 100) en lugar del anterior tipo cero, y ello con el único fin de dejar sin base los eventuales argumentos de inconstitucionalidad del impuesto estatal y condicionar el fallo del Tribunal Constitucional sobre los recursos de constitucionalidad ya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las circunstancias esgrimidas que según el Gobierno requerían esta acción normativa, es decir, la aprobación de nuevos impuestos autonómicos y la esgrimida necesidad de garantizar una tributación armonizada de los depósitos constituidos en las entidades de crédito en todo el territorio español, después de que el Gobierno decidiese tramitar y aprobar la Ley 16/2012, que creó el impuesto sobre los depósitos —ya concurrían en el año 2012 y posteriormente en el año 2013, cuando el Estado ya había decidido regular este impuesto con una evidente finalidad extrafiscal—. Por tanto, no concurren circunstancias que hayan requerido esta acción normativa excepcional y urgente, que no existieran ya cuando se aprobó la Ley 16/2012 en los términos en los que ésta se decidió aprobar, ni han surgido nuevas necesidades que hayan requerido una acción legislativa inmediata, en los términos que recoge la doctrina asentada por ese Alto Tribunal (así STC 111/1983, FJ 3). Tampoco se aporta nada, dado que ni siquiera se menciona la nueva regulación del impuesto, en el debate parlamentario de convalidación de la norma cuestionada, recogido en el “Diario de Sesiones del Congreso de los Diputados” de 10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art. 9.3 CE y de la doctrina constitucional sobre la retroactividad de las disposiciones legales en materia tributaria. Expone que el apartado primero del art. 124 del Real Decreto-ley 8/2014, publicado el 5 de julio, fija los efectos de la modificación del art. 19 de la Ley 16/2012, desde el 1 de enero de 2014, declarando con ello, la retroactividad de la nueva regulación del impuesto sobre los depósitos bancarios. Tras recordar la doctrina de este Tribunal (con cita, entre otras, de las SSTC 126/1987, 197/1992 y 173/1996), recalca que dicho principio, aun cuando no pueda erigirse en valor absoluto, pues ello daría lugar a la congelación o petrificación del ordenamiento jurídico existente (STC 126/1987, FJ 11), ni deba entenderse tampoco como un derecho de los ciudadanos al mantenimiento de un determinado régimen fiscal (SSTC 27/1981 y 6/1983), sí protege, en cambio, la confianza de los ciudadanos, que ajustan su conducta económica a la legislación vigente, frente a cambios normativos que no sean razonablemente previsibles, ya que la retroactividad posible de las normas tributarias no puede trascender la interdicción de la arbitrariedad (STC 150/1990, FJ 8), tratándose en fin de una cuestión que sólo puede resolverse caso por caso, teniendo en cuenta de un lado, el grado de retroactividad de la norma cuestionada y, de otro, las circunstancias específicas que concurren en cada supuesto, es decir, la finalidad de la medida y las circunstancias relativas a su grado de previsibilidad, su importancia cuantitativa, y otros factores similares (SSTC 126/1987, FFJJ 11 a 13; 197/1992, FJ 4, y 173/1996,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razona que el alcance de la medida es sustancial, por dos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para los propios contribuyentes afectados, porque, en base a la retroactividad que se prevé, se modifica sustancialmente su situación que pasa de no tener que tributar nada por el impuesto estatal, ni declarar por el mismo, a tener que hacerlo e ingresar a cuenta por los depósitos constituidos durante todo el periodo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no se puede argumentar con carácter general un eventual beneficio para los contribuyentes por el menor tipo general estatal respecto de los de la normativa autonómica valenciana y del resto de las Comunidades Autónomas que lo han regulado, (con un tipo de gravamen mínimo del 0,3 por 100, que se incrementa de forma progresiva, en función del volumen de depósitos, hasta un máximo de un 0,5 por cien para las entidades con más de 600 millones de euros en depósitos), porque el impuesto estatal supone, paradójicamente, un mayor gravamen efectivo para las pequeñas entidades de crédito y ahorro valencianas, que, en la mayor parte de los casos, resulta muy significativo.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de dicho peor tratamiento es que, aunque el tipo general de gravamen es menor en el caso del tributo estatal que en el del autonómico, sin embargo, en el tributo estatal no existen las bonificaciones en la cuota que en el impuesto valenciano sí favorecen a tales pequeñas entidades, como las deducciones por sedes y sucursales radicadas en la Comunitat, las bonificaciones subjetivas del 75 por 100 de la cuota para las cooperativas de crédito y las cajas de ahorro, y las deducciones del 100 por 100 de las cantidades invertidas en fondos de promoción y educación de las cooperativas de crédito o en la obra social de las cajas de ahorro, o del 50 por 100 de las inversiones en proyectos de utilidad pública o interés social para la Comunitat Valenciana. Ello supone que las pequeñas entidades financieras valencianas pasaran de tributar, con el impuesto valenciano, una media del 2,77 por 100 del volumen agregado de resultados más del 18,6 por 100 de media con el impuesto estatal y su nuevo tipo de gravamen, llegando a superar el 30 por 100 de gravamen sobre resultados en 17 de estas pequeñas entidades, y el 50 por 100, en cuatro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produce una vulneración de la autonomía financiera de las Comunidades Autónomas prevista en el art. 157.3 CE; y los artículos 67 y 68 del Estatuto de Autonomía de la Comunitat Valenciana, por cuanto la aplicación retroactiva del tributo junto a la negación de compensación a la Comunidad Autónoma provoca una reducción de ingresos que afecta a la suficiencia financiera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la mencionada aplicación retroactiva del tipo de gravamen estatal y la no compensación a la Comunitat Valenciana por no incluirse a la misma en el apartado trece del art. 19 de la Ley 16/2012, redundan en la inconstitucionalidad de la norma estatal, al ser contraria al principio de autonomía financiera de las Comunidades Autónomas, consagrado en el art. 157.3 CE y su plasmación en el art. 6.2 de la Ley Orgánica de financiación de las Comunidades Autónomas (LOFCA), aplicando una norma retroactiva desfavorable a un sujeto al margen de la relación fiscal, que se ve perjudicado en su capacidad financiera como consecuencia del Real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octubre de 2014, el Pleno del Tribunal acordó admitir a trámite el recurso de inconstitucionalidad promovido por el Consejo de Gobierno de la Generalitat Valenciana contra el art. 124 del Real Decreto-ley 8/2014, de 4 de julio, de aprobación de medidas urgentes para el crecimiento, la competitividad y la eficiencia. Asimismo, acordó dar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estimen convenientes. Por último, se acordó publicar la incoación del proceso en el “BOE”, lo que tuvo efecto en el número 258, de 24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el Registro General de este Tribunal con fecha de 29 de octubre de 2014, el Presidente del Senado comunicó el acuerdo de la Mesa de la Cámara por el que se persona en el procedimiento y ofrece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con fecha de 30 de octubre, el Presidente del Congreso de los Diputados comunicó a este Tribunal el acuerdo de la Mesa de la Cámara de personarse en el procedimiento, ofreciendo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mismo día 30 de octubre de 2014 tuvo entrada en el Registro General de este Tribunal el escrito del Abogado del Estado, en la representación que legalmente ostenta, por el que se solicita se le tenga por personado en el proceso y concedida una prórroga por ocho días más en 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31 de octubre, el Pleno del Tribunal acuerda incorporar a las actuaciones el escrito que presenta el Abogado del Estado, teniéndole por personado en el proceso y prorrogándole en ocho días más el plazo para presentar alegaciones otorgado en la providencia del día 21 del mismo mes,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25 de noviembre de 2014 tiene entrada en el Registro General del Tribunal el escrito de alegaciones que presenta el Abogado del Estado, por el que solicita la desestimación íntegra del recurso, con las mismas alegaciones que las formuladas en el recurso de inconstitucionalidad núm. 5952-2014, que había sido interpuesto por el Consejo de Gobierno del Principado de Asturias contra el mismo art. 124 del Real Decreto-ley 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describiendo los elementos esenciales del impuesto sobre depósitos en las entidades de crédito regulado en el art. 19 de la Ley 16/2012, de 27 de diciembre, por la que se adoptan diversas medidas tributarias dirigidas a la consolidación de las finanzas públicas y al impulso de la actividad económica, precepto reformado por el art. 124 del Real Decreto-ley 8/2014, de 4 de julio, de aprobación de medidas urgentes para el crecimiento, la competitividad y la eficiencia,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contesta a las alegaciones de inconstitucionalidad con modificación del orden de las impugnaciones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recordar las reformas que al art. 19 de la Ley 16/2012 introduce el art. 124 del Real Decreto-ley 8/2014, responde en primer lugar a la infracción de los artículos 31.3, 133.1 y 3; y 131 de la Constitución, a partir de la doctrina sobre el principio de reserva de ley contenida entre otras en la STC 100/2012, de 8 mayo, FJ 7, y con referencia al carácter originario de la potestad tributaria estatal consagrada en el art. 6 LOFCA, que dispone que los tributos que establezcan las Comunidades Autónomas no podrán recaer sobre hechos imponibles gravados por el Estado. Se refiere a continuación a las razones de política económica que justificaron el establecimiento inicial de un tipo de gravamen cero para este tributo en el art. 19 de la Ley 16/2012, tipo de gravamen que ahora resulta modificado, y que debe ser tenido en cuenta en el marco de grave crisis de este sector. Añade que el art. 124 del Real Decreto-ley que se impugna supone el ejercicio de la potestad originaria exclusiva del Estado en materia tributaria, sin que se trate, como afirma la demanda, de una imposición aparente o ficticia. Descarta asimismo que exista “ausencia de armonización o auténtico equilibrio en cuanto al deseable desarrollo regional y sectorial”, que el artículo 131 de la Constitución presenta en todo caso como un objetivo constitucional programático. En todo caso, finaliza, la invocación de este precepto en el escrito del recurso resulta tan genérica que tampoco cabe efectuar mayor consideración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infringe el art. 124 del Real Decreto-ley 8/2014 el art. 6.2 LOFCA, pues no se agrava con el mismo la posición de partida de la hacienda autonómica ya que lo que determina precisamente es que el producto de la recaudación genere ingresos fiscales adicionales en la hacienda autonómica. Añade además que el artículo 124 no crea ex novo un tributo, sino que establece un tipo de gravamen a un tributo previamente existente. En todo caso, la compensación que ha previsto la reforma del art. 19 de la Ley 16/2012 no resulta algo aleatorio y arbitrario como pretende la demanda, sino que se respeta el tenor del art. 6.2 LOFCA que requiere la adopción por parte del Estado de medidas de compensación adecuadas a favor de las Comunidades Autónomas que se hallen en el supuesto de hecho previsto, esto es que experimenten una disminución de ingresos por la creación del impuesto estatal. En este caso, el legislador optó por prever dichas medidas en la misma Ley 16/2012, respecto de las Comunidades Autónomas que hubieran establecido la misma clase de impuesto con anterioridad al 1 de diciembre de 2012. Estas medidas se transforman ahora en destinar el importe de la recaudación de la subida del tipo a las Comunidades Autónomas donde estén radicadas en la sede sus sucursales sujetas a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no se ha vulnerado el art. 9.3 CE en los términos que interesa la demanda, pues la norma impugnada entra en vigor en el mismo ejercicio fiscal en el que se promulgaba, de modo que no incurre en una retroactividad contraria al citado precepto constitucional, ya que no prevé la aplicación de sus efectos a situaciones ya consumadas en el pasado, o a ejercicios fiscales anteriores, relativos a impuestos ya devengados. Añade que, en todo caso, la medida introducida en el Decreto-ley era 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se refiere el alegato al presupuesto de extraordinaria y urgente necesidad que exige el art. 86 de la Constitución, como presupuesto habilitante para este tipo de norma. Se recoge la doctrina constitucional en relación con la urgente y extraordinaria necesidad con cita, entre otras, de las SSTC 6/1983 y 111/1983; y, más recientemente, SSTC 137/2011 y 142/2014, de 11 septiembre. A dicha doctrina añade la doctrina acerca de la especial aptitud del Real Decreto-ley para atender a las denominadas coyunturas económicas problemáticas, refiriéndose a la contenida en la STC 23/1993, de 21 de enero, (FJ 5). Añade asimismo una referencia a la doctrina contenida en la STC 39/2013, de 14 febrero, en cuyo fundamento jurídico 5 se afirmó que la valoración de la extraordinaria y urgente necesidad de una medida puede ser independiente de su imprevisibilidad e, incluso, de que tenga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Finaliza recordando que resulta ajena a la función fiscalizadora de este Tribunal la consideración sobre la mayor o menor bondad técnica de las medidas adoptadas, circunscribiéndose su labor a constatar “la existencia de la necesaria conexión de sentido entre la situación de urgencia definida y las medidas concretas adoptadas para subvenir la misma” (STC 329/2005, de 15 de diciembre,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se refiere a la justificación global del Real Decreto-ley contenida en la exposición de motivos y que se refiere a un paquete de medidas con el objetivo de saneamiento fiscal, destinadas a aumentar la competitividad y fomentar el funcionamiento eficiente de los mercados así como de la financiación. En cuanto al trámite de convalidación del Real Decreto-ley, se recogen en el escrito las afirmaciones de la Vicepresidenta del Gobierno en el debate que tuvo lugar en el Congreso. Por lo que se refiere a la justificación concreta de la reforma que se introduce en el citado Decreto-ley a la Ley 16/2012, transcribe la justificación contenida en la norma que se refiere a la “necesidad de modificación urgente con el objeto de garantizar una tributación armonizada de los depósitos constituidos en las entidades de crédito en todo el territorio español. A tal fin, se establece, con efectos del 1 de enero de 2014, un tipo de gravamen del 0,03 por 100, cuya recaudación será destinada a las Comunidades Autónomas donde radique en la sede central o las sucursales de los contribuyentes en las que se mantengan los fondos de terceros gravados. Además se introducen mejoras técnicas en la configuración de la base imponible del impuesto”. Considera, en consecuencia, justificada la urgente necesidad como presupuesto habilitante del art.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octubre de 2015, se señaló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de Gobierno de la Generalitat Valenciana contra el art. 124 del Real Decreto-ley 8/2014, de 4 de julio, de aprobación de medidas urgentes para el crecimiento, la competitividad y la eficiencia (en adelante, Real Decreto-ley 8/2014), precepto que modifica el art. 19 de la Ley 16/2012, de 27 de diciembre, por la que se adoptan diversas medidas tributarias dirigidas a la consolidación de las finanzas públicas y al impulso de la actividad económica (en adelante, Ley 16/2012), norma que estableció el “impuesto sobre los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el antecedente primero, el recurso se fundamenta en tres motivos: la infracción del art. 86.1 CE, por no concurrir las notas de la extraordinaria y urgente necesidad, en la medida en que se alteran de forma sustancial los límites del impuesto estatal cuando no existe una urgencia en crear un régimen armonizado en relación con el tributo sobre los depósitos en entidades de crédito; la vulneración del art. 9.3 CE y de la doctrina constitucional sobre la retroactividad de las disposiciones legales en materia tributaria; y, en tercer lugar, la vulneración de la autonomía financiera de las Comunidades Autónomas prevista en el art. 157.3 CE por cuanto la aplicación retroactiva del tributo junto a la negación de compensación a la Comunidad Autónoma provoca una reducción de ingresos que afecta a la suficiencia financiera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 la demanda con los argumentos recogidos en el antecedente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debemos despejar las dudas sobre la pervivencia de su objeto, ya que durante la pendencia de este proceso, el Real Decreto-ley 8/2014 ha sido tramitado como ley, habiendo sido además el precepto parcialmente modificado por el art. 124 de la Ley 18/2014, de 15 de octubre, de aprobación de medidas urgentes para el crecimiento, la competitividad y la eficiencia, una vez fue convalidado por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producido, por tanto, una derogación tácita del art. 124 del Real Decreto-ley 8/2014. Pues bien, de acuerdo con la regla general, en los procesos de inconstitucionalidad carece de sentido que este Tribunal se pronuncie sobre normas que el propio legislador ya ha expulsado del ordenamiento, siquiera de forma tácita (por todas, STC 96/2014, de 2 de junio, FJ 2). Esta regla tiene, sin embargo, algunas excepciones, que determinan que en este proceso perviva parcialmente su objeto, dependiendo del motivo impugnatorio: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motivo que se refiere a la infracción del art. 86.1 CE no pierde objeto ya que, como tantas veces se ha reiterado [entre otras muchas, en las SSTC 47/2015, de 5 de marzo, FJ 2 b); 48/2015, de 5 de marzo, FJ 2; y 137/2011, de 14 de septiembre, FJ 2], la falta de vigencia, en este momento, del precepto recurrido, no impide controlar si el ejercicio de la potestad reconocida al Gobierno por el art. 86.1 CE se realizó siguiendo los requisitos establecidos en dicho precepto constitucional, pues este control tiene por objeto velar por el recto ejercicio de la potestad de dictar decretos-leyes, dentro del marco constitucional, decidiendo la validez o invalidez de las normas impugnadas sin atender a su vigencia o derogación en el momento en que se pronuncia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pierde objeto, de acuerdo con nuestra doctrina, [por todas, SSTC 134/2011, de 20 de julio, FJ 2 b); 161/2012, de 20 de septiembre, FJ 2 b); 96/2014, de 2 de junio, FJ 2] la impugnación que viene motivada por la vulneración de la autonomía financiera de las Comunidades Autónomas prevista en el art. 157.3 CE. En este caso, se cumple el doble requisito para que tenga lugar la citada excepción a la pérdida de objeto: primero, el motivo tiene fundamento competencial en tanto que la alegación central es la pérdida de recursos para su hacienda [STC 204/2011, de 15 de diciembre, FJ 2 a)]; y, segundo, la norma tácitamente derogada ha sido sustituida por otra, el vigente art. 124 de la Ley 18/2014, que viene a plantear los mismos problemas competenciales [por todas, con cita de anteriores, SSTC 27/2015, de 19 de febrero, FJ 2; y 134/2011, de 20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de acuerdo con la reiterada doctrina de este Tribunal, cabe concluir también para este motivo la pervivencia del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tercer lugar, sí pierden objeto las tachas de inconstitucionalidad que se refieren a la vulneración de los principios de irretroactividad de las normas restrictivas de derechos individuales, seguridad jurídica e interdicción de la arbitrariedad (art. 9.3 CE). Su contenido no es competencial, por lo que no concurre en este caso ninguna de las excepciones a la citada regla general, de suerte que desaparece el objeto del recurso de inconstitucionalidad en lo que a estos motivos se refiere (por todas, STC 214/2014, de 18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concretado el objeto de este proceso, debemos comenzar con el examen de las impugnaciones que se refieren al propio instrumento normativo empleado,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nuestra doctrina, el examen de estos motivos ha de ser siempre prioritario en el orden del enjuiciamiento, ya que inciden directamente sobre la validez del precepto, cuestionando la legitimidad constitucional de su inclusión en una norma de urgencia como el Real Decreto-ley 8/2014, de manera que, caso de ser estimados sería innecesario examinar el resto de alegaciones (por todas, SSTC 47/2015, de 5 de marzo, FJ 3, y 137/2011, de 14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el art. 124 del Real Decreto-ley 8/2014 habría vulnerado el art. 86.1 CE por no estar justificada su aprobación en función de una extraordinaria y urgente necesidad. Frente a estas consideraciones el Abogado del Estado se refiere a la especial aptitud del real decreto-ley para atender a las denominadas coyunturas económicas problemáticas, citando a continuación la justificación global del Real Decreto-Ley 8/2014, a partir de la transcripción de su exposición de motivos, por lo que considera queda justificada la urgente necesidad como presupuesto habilitante del artículo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Planteado en estos términos el debate sobre la concurrencia en el presente caso de los requisitos establecidos por el art. 86.1 CE debemos centrarnos en si concurre o no en el art. 124 del Real Decreto-ley 8/2014, el presupuesto de la extraordinaria y urgente necesidad establecido por aquel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sobre el primer motivo de inconstitucionalidad aducido ha sido recogida, entre muchas otras, en las SSTC 182/1997, de 28 de octubre, FJ 3; 31/2011, de 17 de marzo, 137/2011, de 14 de septiembre, 39/2013, de 14 de febrero, 83/2014, de 29 de mayo, 96/2014, de 12 de junio, FJ 5; 142/2014, de 11 de septiembre, FJ 3; 183/2014, de 6 de noviembre; 12/2015, de 5 de febrero; 27/2015 y 29/2015, ambas de 19 de febrero, y 47/2015 y 48/2015, ambas de 5 de marzo, pudiéndose resumir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86.1 CE establece una habilitación al Gobierno para dictar normas con fuerza de ley, pero en la medida en que supone sustituir en su función al Parlamento, es una excepción al procedimiento legislativo ordinario y a la participación de las minorías que éste dispensa. Por lo tanto, dicha facultad excepcional está sometida a estrictos requisitos entre los que se incluyen, en lo que ahora interesa, la necesaria conexión entre la facultad legislativa excepcional y la existencia del presupuesto habilitante, o lo que es lo mismo, la concurrencia de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extraordinaria y urgente necesidad no es una cláusula o expresión vacía de significado, sin perjuicio de que la función de este Tribunal es llevar a cabo un control externo, verificando, pero sin sustituirlo, el juicio político o de oportunidad que corresponde primordialmente al Gobierno y al Congreso de los Diputados en el ejercicio de la función de control parlamentario (art. 86.2 CE). Corresponde así a este Tribunal asegurarse de que en el ejercicio de esta facultad, como de cualquier otra, los poderes públicos se mueven dentro del marco constitucional, pudiendo en consecuencia declarar inconstitucional un real decreto-ley cuando no concurra el presupuesto habilitante, pues con ello se habrán invadido las facultades reservadas a las Cortes Generales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concreto, el citado control externo acerca del cumplimiento de la cláusula de la “extraordinaria y urgente necesidad” ha de superar un doble canon: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primero consiste en comprobar que el Gobierno ha identificado, de manera explícita y razonada, que concurre una singular situación de extraordinaria y urgente necesidad, lo que exige valorar, de forma conjunta, los factores que se tuvieron en cuenta por parte del Gobierno para dictar la disposición legal excepcional, en la medida en que queden reflejados en la exposición de motivos de la norma, a lo largo del debate parlamentario de convalidación y en el propio expediente de elaboración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segundo, que existe una conexión de sentido entre la situación de necesidad definida y las medidas que en el real decreto-ley, o lo que es lo mismo, que dichas medidas son congruentes y guardan una relación directa con la situación que se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la doctrina anterior, debe ahora analizarse si concurre en la medida a la que se refiere el art. 124 del Real Decreto-ley 8/2014, en el doble sentido señalado, el presupuesto habilitante de la “extraordinaria y urgente necesidad”, exigida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hemos reiterado, en el análisis del presupuesto habilitante deben tomarse en consideración, de forma lógicamente sucesiva, primero si concurre la citada extraordinaria y urgente necesidad para la aprobación de la medida; y, de ser positiva la respuesta, si existe, además, una adecuada conexión de sentido, en el sentido de que haya congruencia entre la situación urgente y extraordinaria y las concretas medidas adoptadas para reaccionar frente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examinar la concurrencia del citado doble requisito, la extraordinaria y urgente necesidad, de una parte, y la conexión de sentido entre dicha urgencia y la medida adoptada, de otra, han de tenerse en cuenta como ha quedado expuesto las circunstancias que rodearon la adopción del citado precepto, comenzando por los motivos hechos explícitos por el Gobierno, tanto en el momento de la aprobación del propio instrumento normativo como en el debate posterior de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el preámbulo del Real Decreto-ley 8/2014, se contiene una justificación general,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grave recesión que desde 2008 venía experimentando la economía española, fruto de la acumulación de desequilibrios durante los años anteriores, ha hecho necesaria la adopción de profundas reformas urgentes para recuperar la senda de crecimiento. Reformas que se han insertado dentro de una estrategia de política económica basada en dos pilares: la consolidación fiscal y las reformas estructurales para impulsar la flexibilidad de los mercados y recuperar la competitividad de la economía española perdida desde la entrada en el euro.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intensa agenda reformadora ha permitido a España recuperar su competitividad y con ello la senda de crecimiento y la confianza de los mercados. Los importantes avances en la corrección de los desequilibrios quedan reflejados en la evolución de los principales indicadores macroeconómicos que muestran cómo España ha logrado reducir el déficit público, alcanzar superávit en la cuenta corriente y capacidad de financiación frente al exterior, disminuir el endeudamiento privado y moderar el crecimiento de los precios y los costes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las diferentes medidas incluidas en el Real Decreto-ley 8/2014 tienen su justificación propia en función de su específica naturaleza, pues como se anuncia en el preámbulo, el Real Decreto-ley 8/2014 adopta medidas de muy diversa naturaleza, de suerte que “tiene tres ejes fundamentales: el primero, fomentar la competitividad y el funcionamiento eficiente de los mercados; el segundo, mejorar el acceso a la financiación; y, el tercero, fomentar la empleabilidad y la ocupación. Además se avanzan algunas medidas de la reforma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ha quedado ampliamente expuesto en los antecedentes, la vulneración del presupuesto de hecho habilitante únicamente se imputa a la regulación del impuesto estatal sobre depósitos en entidades de crédito, pues el Consell de la Generalitat Valenciana no ha impugnado el Real Decreto-ley 8/2014 en su totalidad, sino sólo su artículo 124. En consecuencia, lo relevante en este caso es la justificación específica de las modificaciones que se introducen en el impuesto estatal sobre depósitos en las entidades de crédito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 impuestos autonómicos posteriores al inicio de la tramitación legislativa del precepto por el que en dicha Ley se creó el impuesto sobre los depósitos en las entidades de crédito, hace necesaria esta modificación urgente con el objeto de garantizar una tributación armonizada de los depósitos constituidos en las entidades de crédito en todo el territorio español. A tal fin, se establece, con efectos desde el 1 de enero de 2014, un tipo de gravamen del 0,03 por ciento, cuya recaudación será destinada a las Comunidades Autónomas donde radiquen la sede central o las sucursales de los contribuyentes en las que se mantengan los fondos de terceros gravados. Además, se introducen mejoras técnicas en la configuración de la base imponible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debate de convalidación del Real Decreto-ley ahora examinado (Cortes Generales. “Diario de Sesiones del Congreso de los Diputados”. Pleno y Diputación Permanente. X Legislatura. Año 2014, núm. 212. Sesión plenaria núm. 199, de 10 de julio, págs. 5 a 35) la Vicepresidenta del Gobierno, en nombre del Gobierno, defendió la necesidad de aprobar el citado Real Decreto-ley con referencia a la situación de crisis; “España ha vivido una situación de extraordinaria y urgente necesidad desde que comenzó la crisis, y ahora es de extraordinaria y urgente necesidad encarar la recuperación” (pág.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medida aquí adoptada, su defensa se efectuó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las Comunidades Autónomas se beneficiarán por la recaudación del impuesto a los depósitos bancarios, que lo anticipamos a este decreto-ley. Pensé que al menos en subir el tipo de los depósitos, aunque discutamos en la cuantía, podrían ustedes estar de acuerdo. Con ello garantizamos la igualdad de trato para todos los ciudadanos españoles y la eficiencia en el sistema financiero.” (pág.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debate parlamentario posterior no se puede extraer ninguna información adicional que ayude a examinar si concurría en este caso el presupuesto habilitante. Tampoco es posible encontrar ningún elemento o dato suplementario en el expediente de elaboración del Real Decreto-ley 8/2014, del que nada se dice por parte del representante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y a partir de lo expuesto, resulta que del preámbulo de la norma y del posterior debate es posible deducir que la urgente necesidad que el Gobierno apreció como fundamento para la adopción de la medida ahora cuestionada se fundaba en dos órdenes de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la aprobación de impuestos autonómicos posteriores al inicio de la tramitación legislativa de la Ley por la que se creó el impuesto sobre los depósitos en las entidades de crédito, esto es, la Ley 16/2012, de 27 de diciembre, por la que se adoptan diversas medidas tributarias dirigidas a la consolidación de las finanzas públicas y al impulso de la actividad económica, precisa de una modificación urgente para “garantizar una tributación armonizada de los depósitos constituidos en las entidades de crédito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segundo lugar, la existencia de impuestos autonómicos sobre esta misma materia hacía preciso otorgar, para compensar su eventual desplazamiento, una fuente de financiación a las Comunidades Autónomas, lo que justifica el establecimiento del tipo de gravamen, de suerte que la recaudación del impuesto estatal pueda ser repartida entre todas las Comunidades Autónomas por igual, garantizando así tanto la igualdad de trato como la eficiencia del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valorar la concurrencia de la situación de extraordinaria y urgente necesidad que, en los términos que se han expuesto, ha sido apreciada por el Gobierno, debemos partir de que el art. 124 del Real Decreto-ley ha modificado el art. 19 de la Ley 16/2012, precepto que había establecido el impuesto estatal sobre los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124 del Real Decreto-ley modifica los siguientes aspectos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periodo impositivo (art. 124.1.1), para prever el supuesto de periodo impositivo breve cuando la entidad de crédito sujeta al tributo se extinga (originariamente se preveía solo el supuesto de cese de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base imponible, para prever también un ajuste para el caso de periodos impositivos cortos (art. 124.1.2).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cuota tributaria, que será el resultado de aplicar a la base imponible el tipo de gravamen del 0,03 por 100, frente al tipo anterior del 0 por 100 (art. 124.1.3).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establece la obligación de presentar autoliquidación, anudada al establecimiento de tipo de gravamen y que deberán presentar los contribuyentes “en el mes de julio del año siguiente al del periodo impositivo” (art. 124.1.4).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Se establece la obligación de realizar un pago a cuenta en el mes de julio de cada ejercicio por importe del 50 por 100 de la cuantía resultante de aplicar el tipo de gravamen a la base imponible del periodo impositivo anterior. No obstante la regla general, se establece que para el periodo impositivo de 2014 “el pago a cuenta correspondiente al periodo impositivo de 2014 se presentará en el mes de diciembre de 2014 y su importe será el 50 por ciento de la cuantía resultante de aplicar el tipo de gravamen a la base imponible que derive de las reglas contenidas en el apartado Siete respecto de los estados financieros individuales del contribuyente de 2013” (art. 124.1.5).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Se añade un párrafo al art. 19.13 estableciéndose que “[r]especto de los periodos impositivos que se inicien a partir del 1 de enero de 2014, las medidas de compensación en favor de las Comunidades Autónomas establecidas con base en el artículo 6.2 de la Ley Orgánica 8/1980, se minorarán en el importe de la recaudación que se distribuya a las correspondientes Comunidades Autónomas de acuerdo con lo previsto en el apartado siguiente” (art. 124.1.6).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Se añade un apartado 14 al art. 19 de la Ley 16/2012 estableciéndose las normas para la distribución de la recaudación (art. 124.1.7).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Por último, se establece una disposición transitoria única en la Ley 16/2012 de manera que, mientras no se modifique el sistema de financiación para configura el impuesto sobre depósitos como tributo cedido, el Estado hará llegar el importe de su recaudación a las Comunidad Autónomas sin que se aplique la disposición del art. 21 de la Ley 22/2009, esto es, sin que se modifique a la baja, en correlación con este nuevo ingreso, el importe del fondo de suficiencia global (art. 124.2).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expuestas las razones exteriorizadas por el Gobierno así como el contenido del art. 124 del Real Decreto-ley 8/2014 puede concluirse, con arreglo a la doctrina consolidada de este Tribunal, que no se ha dado cumplimiento al primero de los elementos exigidos para utilizar este vehículo normativo que exige el art. 86.1 CE, ya que el Gobierno, a quien como hemos reiterado corresponde la carga de acreditar que concurre el presupuesto habilitante del decreto-ley, no ha explicitado de modo suficiente, ni en la exposición de motivos, ni tampoco en el trámite de convalidación parlamentaria del real decreto-ley, una argumentación sobre la necesaria prontitud de la medida. A tal conclusión conducen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y frente a lo que alega el Abogado del Estado, es manifiesto que la justificación de la urgente y extraordinaria necesidad no radica en este caso en las citadas “coyunturas económicas problemáticas”. Así lo evidencian tanto el preámbulo como el debate de convalidación de la norma, de cuyo tenor resulta que la modificación del impuesto sobre los depósitos no se vincula ni explícita ni implícitamente con tal situación coyuntural de crisis, sino como ha quedado expuesto, con la finalidad de armonización de este impuesto y la eficiencia de esta modalidad de tributación.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por lo que se refiere a la justificación específicamente referida al artículo 124, la medida carece del carácter extraordinario que este mecanismo excepcional debe de tener, ya que el citado objetivo de “garantizar una tributación armonizada de los depósitos constituidos en las entidades de crédito en todo el territorio español”, ya se había conseguido con la aprobación de la Ley 16/2012, cuyo artículo 19 estableció el impuesto sobre depósitos estatal a tipo cero precisamente con tal finalidad, la de armonizar los hechos imponibles en esta materia, impidiendo además el establecimiento de otros nuevos sobre los mismos hechos imponibles. Siendo precisamente la armonización de hechos imponibles el objetivo central del citado art. 19 de la Ley 16/2012, es evidente que tal finalidad de armonización no puede, a la vez, erigirse en presupuesto habilitante de la medida adoptada. No enerva la anterior conclusión el hecho de que se hubieran aprobado impuestos autonómicos con posterioridad al inicio de la tramitación legislativa de la Ley 16/2012, ya que ello no impide que se haya cumplido ya la finalidad de armonización con el establecimiento de un tributo estatal sobre este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tampoco ha quedado acreditado el carácter urgente del establecimiento de un tipo de gravamen efectivo para este tributo. En este sentido, no está de más recordar que de hecho la primera autoliquidación del impuesto estatal sobre depósitos no habría de efectuarse hasta julio de 2015, mientras que el primer pago a cuenta para el ejercicio de 2014, será exigible en el mes de diciembre (art. 124.1.5 del Real Decreto-ley 8/2014, que modifica el art. 19.10 de la Ley 16/2012). En todo caso, y puesto que el establecimiento del tipo de gravamen también se vincula con la finalidad armonizadora de la medida, debe insistirse una vez más en que tal finalidad ya se había conseguido con el propio establecimiento del impuesto estatal sobre los depósitos en entidades de crédito, sin que en este sentido el hecho de que se trate de un impuesto con tipo de gravamen efectivo añada nada desde la perspectiva de la armonización.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pone en duda que fuera necesario, incluso conveniente, establecer un tipo de gravamen efectivo en el impuesto estatal sobre depósitos bancarios, con la finalidad, cuya idoneidad y necesidad tampoco se controvierte aquí, de otorgar su recaudación a las Comunidades Autónomas. Sin embargo, no se aprecia la citada urgencia, por las razones expuestas, sin que tampoco se hayan hecho explícitas las razones que justificaron la selección, para esta medida concreta, de un plazo más breve que el requerido para la tramitación parlamentaria de las leyes, sea por el procedimiento ordinario o por el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nada hay en el presente caso que permita concluir que la modificación del impuesto sobre depósitos haya tratado de dar respuesta a una situación excepcional ni que respondiera tampoco a una necesidad urgente.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así concluir que la justificación que acompaña a la adopción de tan excepcional mecanismo se relaciona como ha quedado expuesto con la adecuación y oportunidad de la medida, que no se pone en duda y que a este Tribunal no corresponde enjuiciar. No se trata de cuestionar la necesidad o la conveniencia de las modificaciones adoptadas por el art. 124 del Real Decreto-ley sino únicamente el hecho de que se hayan llevado a cabo mediante este mecanismo extraordinario. En este sentido, la misma finalidad se podría haber atendido mediante el recurso a una ley ordinaria, sin que tampoco se ha hecho alusión alguna a cuáles habrían sido los perjuicios de no haberse llevado a cabo la citada normativa de urgencia. Debe recordarse una vez más que “aun cuando hemos descartado también que la utilización por el Gobierno de su potestad legislativa extraordinaria deba circunscribirse a situaciones de fuerza mayor o de emergencia, es lo cierto que hemos exigido la concurrencia de ciertas notas de excepcionalidad, gravedad, relevancia e imprevisibilidad que determinen la necesidad de una acción normativa inmediata en un plazo más breve que el requerido para la tramitación parlamentaria de las leyes, bien sea por el procedimiento ordinario o por el de urgencia (por todas, STC 68/2007, de 28 de marzo, FJ 10)” (STC 137/2011, de 14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suma, a la vista de las circunstancias concurrentes y de las razones expuestas, hemos de concluir que en este caso el Gobierno no ha aportado una justificación suficiente que permita apreciar la existencia del presupuesto habilitante de la extraordinaria y urgente necesidad requerido por el art. 86.1 CE para el uso de la legislación de urgencia en relación con el art. 124 del Real Decreto-ley 8/2014, lo que ha de determinar la declaración de inconstitucionalidad y nulidad de dicho artículo por vulneración del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este primer motivo del recurso de inconstitucionalidad convierte en innecesario, como antes hemos señalado, el enjuiciamiento del resto de los motivos impugnatorios, no siendo tampoco preciso profundizar en el examen del segundo aspecto de los presupuestos exigidos por nuestra doctrina para reconocer la adecuación constitucional del uso por el Gobierno de esta modalidad legislativa, esto es si concurre la adecuada conexión entre la situación de urgencia apreciada y su correspondencia con las medidas legislativas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Concluida la inobservancia del presupuesto habilitante, ello debe determinar la declaración de inconstitucionalidad y nulidad del art. 124 del Real Decreto-ley 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nuestro pronunciamiento de inconstitucionalidad no afectará a las situaciones jurídicas consolidadas, debiéndose considerar como tales las establecidas mediante actuaciones administrativas firmes o las que, en la vía judicial, hayan sido decididas mediante Sentencia con fuerza de cosa juzgada (art. 40.1 de la Ley Orgánica del Tribunal Constitucional); [por todas, STC 27/2015,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interpuesto por el Consell de la Generalitat Valenciana contra el art. 124 del Real Decreto-ley 8/2014, de 4 de julio, de aprobación de medidas urgentes para el crecimiento, la competitividad y la eficiencia y declarar su inconstitucionalidad y nulidad con los efectos establecidos en el fundamento octavo.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Juan Antonio Xiol Ríos respecto de la sentencia dictada en el recurso de inconstitucional núm. 5970-2014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fundamenta la estimación del recurso en la vulneración del art. 86.1 CE por considerar que el Gobierno no está habilitado para promulgar un decreto-ley, pues no concurre la situación de extraordinaria y urgente necesidad de armonizar la regulación del impuesto estatal sobre depósitos bancarios. Se afirma, en efecto, que la armonización tributaria de los depósitos bancarios ya se había conseguido con la aprobación de la Ley 16/2012, de 27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Mediante un voto particular formulado en la STC 26/2015, de 19 de febrero —en que se desestimó el recurso de inconstitucionalidad interpuesto contra la citada Ley 16/2012 por establecer un tipo de gravamen del 0 por 100 al impuesto estatal de depósitos bancarios— expresé mi disconformidad con que esta medida supusiera una armonización respetuosa con el bloque de la constitucionalidad, pues se alcanzaba no gravando, sino inhabilitando materialmente un hecho imponible gravado por una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Reconozco que la opinión mayoritaria expresada en la STC 26/2015, que actúa como precedente, es coherente con la sustentada en esta Sentencia. Sin embargo, también en respeto a la coherencia que debo mantener con aquel voto particular, si entonces negué que la Ley 16/2012 hubiera alcanzado aquel fin armonizador fiscal de una manera constitucionalmente legítima, ahora debo manifestar mi opinión en el sentido de que el Real Decreto-ley 8/2014 impugnado en este recurso (que establece, entre otros aspectos, un tipo de gravamen del 0,03 por 100), podía ser susceptible, de acuerdo con la argumentación del Gobierno, de cumplir dicho fin armonizador al fijar un tipo de gravamen diferente de 0 por 100.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octubre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