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5843-2014, promovido por don Joaquín Rodríguez Rivera, representado por la Procuradora de los Tribunales doña Isabel Soberón García de Enterría y asistido por el Abogado don José Antonio Díaz Garrido, contra el Auto de 30 de julio de 2014 dictado por la Audiencia Provincial de Cádiz (Sección Primera), que desestimó el recurso de súplica interpuesto por aquél contra el Auto de 16 de julio de 2014, dictado por el mismo órgano judicial y recaído en el sumario núm. 3-2014.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día 30 de septiembre de 2014, don Joaquín Rodríguez Rivera, interno en el hospital psiquiátrico penitenciario de Sevilla, manifestó su voluntad de interponer recurso de amparo contra las resoluciones judiciales reseñadas en el encabezamiento de la presente Sentencia, solicitando que le fuesen designados a tal efecto Abogado y Procurador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la Secretaría de Justicia de la Sala Segunda de este Tribunal de 8 de octubre de 2014, se acordó librar despacho al Ilustre Colegio de Abogados de Madrid a fin de que se designara al recurrente Procurador y Abogado del turno de oficio para su representación y defensa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Recibidos los anteriores despachos, por diligencia de ordenación de la Secretaría de Justicia de la Sala Segunda de 24 de octubre de 2014 se tuvieron por designados a la Procuradora de los Tribunales doña Isabel Soberón García de Enterría para la representación del recurrente y al Abogado don José Antonio Díaz Garrido para su defensa, confiriéndose a la citada Procuradora un plazo de veinte días para que, bajo la dirección del Abogado mencionado, presentara la correspondiente demanda de amparo, que tuvo efectivamente su entrada en el Registro General de este Tribunal el día 16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Auto de 15 de julio de 2013, dictado por el Juzgado de Instrucción núm. 1 de Cádiz y recaído en las diligencias previas núm. 852-2013 —posteriormente convertidas en sumario ordinario núm. 3-2014—, se acordó la “prisión preventiva, comunicada y sin fianza” del recurrente de amparo. Dicha resolución precisaba que el ahora demandante debía “ingresar de inmediato en establecimiento psiquiátrico penitenciario a fin de que recibir [sic] el tratamiento que su estado de salud precise, quedando a disposición del Juzgado de Instrucción núm. 1 de Cádiz por la presente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Estando el recurrente en dicha situación de privación cautelar de libertad se celebró juicio oral ante la Audiencia Provincial de Cádiz (Sección Primera), que dictó Sentencia, de fecha 18 de junio de 2014, en la que impuso al actor una medida de seguridad de internamiento para tratamiento médico en un establecimiento psiquiátrico penitenciario por un tiempo no superior a siete años. Dicha resolución consideraba probado que el recurrente había realizado un hecho objetivamente constitutivo del delito de incendio tipificado en el art. 351 del Código penal (CP). La Sentencia apreciaba, no obstante, que concurría la eximente completa de alteración psíquica (art. 20.1 CP), por lo que contenía un pronunciamiento absolutorio, al tiempo que imponía al demandante de amparo la medida de seguridad indicada, al concurrir los requisitos fijados en el art. 95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Dictada esta Sentencia, el recurrente presentó ante la Audiencia Provincial de Cádiz escrito de preparación del recurso de casación. En “otrosí digo” de dicho escrito el recurrente solicitó “el cese de la prisión provisional” pues, según señalaba, “de conformidad con el art. 861 bis a) párrafo final de la Ley de Enjuiciamiento Criminal, siendo absolutoria la sentencia dictada” procedía su “inmediata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Auto de 16 de julio de 2014 la Audiencia tuvo por preparado el recurso de casación, denegando en la misma resolución la petición de libertad formulada “en atención a que la sentencia es absolutoria por estimar que concurre una eximente completa de alteración psíquica, pero se impone al condenado una medida de internamiento en un centro psiquiátrico penitenciario por tiempo no superior a 7 años, por la alta peligrosidad que representa por las ideas paranoicas y delirios relacionados con la obsesión al fuego”. En la misma resolución, aplicando el art. 504.2 de la Ley de enjuiciamiento criminal (LECrim), el Tribunal acordó “la prórroga de la prisión provisional”, debiendo el recurrente “permanecer para su tratamiento médico en el establecimiento psiquiátrico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este resolución, el demandante de amparo presentó recurso de súplica, en el que alegó: (i) vulneración del art. 503 LECrim, en cuanto dicho precepto exige que la prisión provisional se funde en la existencia de indicios de “responsabilidad criminal”, lo que implica que no pueda ser acordada en relación con un sujeto declarado irresponsable; y (ii) violación de los arts. 504.2 y 861 bis a) LECrim, pues el primero de los preceptos citados sólo permite prorrogar la prisión si la sentencia es condenatoria y el segundo señala en su último párrafo lo siguiente: “Si la sentencia recurrida fuera absolutoria y el reo estuviere preso, será puesto en libertad”. La infracción de estos preceptos determinaba, a su vez y a juicio del recurrente, la violación del art. 17 CE, al no existir “motivo ni soporte legal alguno que sustente la prórroga de la prisión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de súplica fue desestimado por la Audiencia en Auto de 30 de julio de 2014, resolución en la que el tribunal provincial señaló: (i) que, aun siendo absolutoria la Sentencia, en ésta se consideraba probada la realización del hecho punible, por lo que era posible la aplicación de los preceptos aludidos por el recurrente, y (ii) que, tal y como se razonaba en el Auto de prórroga de la medida cautelar, “persistía el cuadro delirante deponiendo los forenses [en el acto del plenario] que es nula la conciencia de su enfermedad [del recurrente] y la adhesión al tratamiento es escasa y no se puede prever la aparición de esos brotes, por lo que es absolutamente necesario que siga sometido al tratamiento médico en régimen de internamiento, privado de libertad, en el Centro Penitenciario Psiquiátrico. Siendo inviable el tratamiento ambulatorio por la alta peligrosidad que representa”.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posterioridad a la presentación de la demanda de amparo, en Auto de 30 de octubre de 2014, la Sala Segunda del Tribunal Supremo acordó “no haber lugar a la admisión del recurso de casación formalizado por el recurrente” contra la Sentencia dictada por la Audiencia Provincial de Cádiz, circunstancia que determinó la firmeza de la sentencia recaída en la instancia y el consiguiente cese de la medida cautelar privativa de libertad adoptada, acordando la Audiencia Provincial de Cádiz (Sección Primera), en Auto de 25 de noviembre de 2014, que se procediera a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demanda, el recurrente considera que las resoluciones impugnadas han vulnerado su derecho fundamental a la libertad (art. 17 CE). Señala el actor, en la escueta fundamentación jurídica de su escrito, que el art. 504.2 LECrim no puede servir de sustento a la prórroga de la prisión provisional ya que (i) sólo puede aplicarse a un “condenado” y no a un acusado que ha resultado absuelto, y (ii) el precepto establece, como alcance temporal máximo de la medida cautelar, “el límite de la mitad de la pena efectivamente impuesta en la sentencia”, siendo evidente, en su opinión, que, en el caso planteado, no se ha impuesto pena alguna sino medida de seguridad. La falta de cobertura legal de la prórroga de la prisión provisional determina, a su parecer, la consiguiente infracción del derecho fundamental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estima, en suma, que la Audiencia Provincial de Cádiz ha aplicado la prisión provisional a un supuesto de hecho que el legislador no ha previsto expresamente. En su opinión, la ley procesal vigente no regula el internamiento cautelar de personas que, sin ser criminalmente responsables, estén sujetas al proceso penal a efectos de la imposición eventual de una medida de seguridad. Esta omisión no puede ser suplida en vía interpretativa, torciendo para ello el tenor de los preceptos legales aplicables. Estaríamos ante una práctica interpretativa generalizada, lesiva de la libertad individual e incompatible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abril de 2015, la Sala Segunda acordó admitir a trámite la demanda y, en aplicación de lo dispuesto en el art. 51 de la Ley Orgánica del Tribunal Constitucional (LOTC), dirigir atenta comunicación a la Sección Primera de la Audiencia Provincial de Cádiz a fin de que, en plazo que no excediera de diez días, remitiera certificación o fotocopia adverada de las actuaciones correspondientes al sumario ordinario núm. 3-2014, interesándose al propio tiempo del órgano judicial que emplazara a quienes hubieran sido parte en el procedimiento, excepto a la parte recurrente en amparo, para que pudieran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aludida providencia aclara que el recurso de amparo “ofrece especial trascendencia constitucional (art. 50.1 LOTC)” porque “puede dar ocasión al Tribunal para aclarar o cambiar su doctrina, como consecuencia de un proceso de reflexión interna [STC 155/2009, FJ 2 b)]”y porque “la posible vulneración del derecho fundamental que se denuncia pudiera provenir de la ley o de otra disposición de carácter general [STC 155/2009,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solicitados y cumplimentados los emplazamientos requeridos, la Sala Segunda, por diligencia de ordenación de su Secretaría de Justicia de fecha 18 de mayo de 2015,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de amparo presentó sus alegaciones en escrito registrado el día 15 de junio de 2015, en el que se limitó a ratificar las ya efectuadas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de fecha 16 de junio de 2015, en el que ha interesado la íntegra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el Ministerio Fiscal que el recurso plantea un supuesto “que no ha sido objeto de análisis por parte del Tribunal Constitucional en su nada desdeñable doctrina sobre discapacidad y sobre los internamientos de enajenados”, debiendo determinarse si, tal y como afirma el recurrente, la prórroga “hasta la mitad de la condena” de la situación de prisión provisional “tras el dictado de una sentencia absolutoria por habérsele apreciado una eximente de enajenación carece de sustento legal y es por ello vulneradora de su derecho a la libertad”. Dando respuesta anticipada a este interrogante, la Fiscal afirma que, aunque “de la dicción literal del art. 504 LECrim pudiera desprenderse que el mantenimiento del internamiento del ahora demandante en el centro psiquiátrico penitenciario carece de previsión legal de modo estricto”, esa conclusión queda descartada si se atiende a “toda la regulación, procesal y penal” atinente a dicha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a juicio del Ministerio Fiscal, la cobertura legal de la prórroga de prisión acordada se deduce de los siguientes elementos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la circunstancia de que, en el Código penal en vigor, las medidas de seguridad tengan como fundamento necesario la peligrosidad criminal del sujeto, exteriorizada en la comisión de un hecho previsto como delito “sin que las mismas puedan ser más gravosas ni de mayor duración que la pena abstractamente aplicable al hecho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la “doctrina inconcusa” según la cual “no se puede imponer la medida de seguridad de internamiento en los supuestos de sobreseimiento libre sino que es preciso terminar la causa por sentencia en la que quede acreditada la comisión del hecho delictivo y la necesidad de dicha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Del art. 381 LECrim, precepto según el cual “si el Juez advirtiese en el procesado indicios de enajenación mental, le someterá inmediatamente a la observación de los médicos forenses en el establecimiento en que estuviese preso, o en otro público si fuere más a propósito o estuviese en libertad”, norma de la que el Ministerio Fiscal deduce que “cabe decretar la prisión provisional de los enajenados”.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De la práctica forense, según la cual el tiempo de prisión provisional sufrido por el enajenado se descuenta de la medida de seguridad impuesta finalmente en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Del hecho de que dichas medidas de seguridad, una vez impuestas por Sentencia firme, deban ser “anotadas en los Registros de Penados y Rebeldes”, de acuerdo con el art. 137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De que, por más que estemos ante una sentencia formalmente absolutoria, “en sentido estricto, de conformidad con lo prevenido en el art. 144 LECrim, la absolución debe entenderse libre en todos sus pronunciamientos, lo que no acontece en el supuesto a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Del hecho de que la disposición transitoria primera de la reciente Ley Orgánica 1/2015, de 30 de marzo, introduzca “a efectos comparativos, para determinar la ley penal más favorable, no sólo la pena que correspondería al hecho enjuiciado, sino también, en su caso, la posibilidad de imponer medidas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bloque legislativo deduce la Fiscal ante el Tribunal Constitucional que “nuestra legislación tanto procesal como penal tiene previsto que se pueda decretar la prisión provisional de los enajenados”, pues los preceptos contenidos en dicha legislación “exigen la celebración del juicio oral para poder imponer una medida de seguridad, la medida de seguridad en ningún caso puede ser más gravosa que la pena que le correspondiera al sujeto si fuere imputable, la prisión provisional se le abona para el incumplimiento [sic] de la medida de seguridad, la prisión provisional sufrida se descuenta de la medida de seguridad privativa de libertad impuesta que debe ser anotada en los registros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 este Tribunal, mediante providencia de 8 de julio de 2015, acordó, de conformidad con el art. 10.1 n) LOTC, a propuesta de la Sala Segunda,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octubre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demandante de amparo considera que el Auto de 16 de julio de 2014, dictado por la Audiencia Provincial de Cádiz (Sección Primera), ha vulnerado su derecho fundamental a la libertad personal (art. 17 CE). Entiende el actor que dicha resolución prorrogó sin cobertura legal suficiente la medida cautelar de prisión provisional que le había sido previamente impuesta. El Auto de 30 de julio de 2014, dictado por el mismo órgano judicial, habría reincidido en dicha vulneración al desestimar el recurso de súplica presentado por el recurrente. Éste considera, en particular, que los preceptos de la Ley de enjuiciamiento criminal (LECrim) no permiten prorrogar la prisión provisional a quien ha sido absuelto por razón de su enfermedad mental, aunque el órgano de instancia le haya impuesto paralelamente una medida de seguridad de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por su parte, la desestimación del recurso de amparo por las razones que han quedado expuestas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plantea, como cuestión de fondo, la posible falta de cobertura legal de la prórroga de la prisión provisional cuando ha recaído una Sentencia definitiva que aprecia una eximente completa pero que impone una medida de seguridad de internamiento y dicha Sentencia no ha alcanzado aún su firmeza por haber sido recurrida. En el caso planteado se da, además, la circunstancia de que la Sentencia de referencia únicamente fue impugnada en casación por el recurrente de amparo, habiéndose aquietado, por tanto, la acusación a la declaración de exención de responsabilidad penal del acusado. El problema planteado entronca, así, con la doctrina que este Tribunal ha fijado sobre las garantías de habilitación legal y previsibilidad que deben caracterizar a las medidas cautelares personales susceptibles de ser impuestas en el proceso penal, particularmente en aquellos supuestos, como el presente, en que ha recaído ya un inicial pronunciamiento, en este caso absolutorio, motivado por una causa de exclusión de la culpabilidad penal que ha determinado la apreciación de una circunstancia eximente de responsabilidad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general, hemos señalado que “la previsión legal de una medida limitativa de derechos fundamentales es condición de su legitimidad constitucional”, afirmación que hemos proyectado específicamente sobre el derecho a la intimidad (SSTC 37/1989, de 15 de febrero, FJ 7, y 207/1996, de 16 de diciembre, FJ 4), el derecho a la integridad física [SSTC 120/1990, de 27 de junio, FJ 8; 7/1994, de 17 de enero, FJ 3 B), y 35/1996, de 11 de marzo, FJ 2], el derecho a la libertad de expresión (STC 52/1995, de 23 de febrero, FJ 4), el derecho al secreto de las comunicaciones (SSTC 49/1999, de 5 de abril, FJ 4, y 145/2014, de 22 de septiembre, FJ 7), el derecho a la libertad de elección de residencia y circulación (STC 85/1989, de 10 de mayo, FJ 3) y, muy especialmente, sobre el derecho a la libertad personal (SSTC 32/1987, de 12 de marzo, FJ 3; 86/1996, de 21 de mayo, FJ 2, y 169/2001, de 16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este último derecho fundamental, que es el que ahora nos ocupa y, más concretamente, en el específico marco de la medida cautelar de prisión provisional, hemos afirmado que la exigencia general de habilitación legal supone “que la decisión judicial de decretar, mantener o prorrogar la prisión provisional” ha de estar “prevista en uno de los supuestos legales” (uno de los “casos” a que se refiere el art. 17.1 CE) y que ha de adoptarse mediante el procedimiento legalmente regulado (en la “forma” mencionada en el mismo precepto constitucional). De ahí que hayamos dicho reiteradamente que el derecho a la libertad puede verse conculcado, tanto cuando se actúa bajo la cobertura improcedente de la ley, como contra lo que la ley dispone (SSTC 127/1984, de 26 de diciembre, FJ 2; 128/1995, de 26 de julio, FJ 3; 305/2000, de 11 de diciembre, FJ 3, y STC 210/2013,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exigencia de habilitación legal supone que la medida cautelar ha de estar prevista en el ordenamiento y se ha de aplicar únicamente a los supuestos expresamente contemplados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afirmado en repetidas ocasiones que la mera existencia de la norma legal no cumple plenamente con los mandatos constitucionales que hacen legítima la injerencia en el derecho fundamental. Siguiendo la doctrina del Tribunal Europeo de Derecho Humanos, hemos declarado que el legislador “ha de hacer el ‘máximo esfuerzo posible’ para salvaguardar la expectativa razonablemente fundada del ciudadano en cuál ha de ser la actuación del poder en aplicación del Derecho” (STC 49/1999, de 5 de abril, FJ 4). Profundizando en esa idea, hemos sostenido, en cuanto a las características exigidas por la seguridad jurídica respecto de la calidad de la ley habilitadora de las injerencias, que “la ley debe definir las modalidades y extensión del ejercicio del poder otorgado con la suficiente claridad para aportar al individuo una protección adecuada contra la arbitrariedad” (SSTC 169/2001, 16 de julio, FJ 6, y 145/2014, de 22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nuevamente esa doctrina general al ámbito específico de la prisión provisional, hemos afirmado que la ley habilitadora de la injerencia ha de hacer suficientemente previsible la extensión y el contenido de la privación de libertad, lo que “encuentra su último fundamento en la seguridad jurídica de los ciudadanos, que con la previsión legal tienen la posibilidad de conocer hasta qué momento puede durar la restricción de su derecho fundamental a la libertad en virtud de la medida cautelar. Las ideas de advertencia y previsibilidad del tope temporal máximo de la prisión provisional cobran así un significado central en el cumplimiento del mandato del segundo inciso del art. 17.4 CE” (SSTC 98/1998, de 4 de mayo, FJ 2; 147/2000, de 29 de mayo, FJ 4; 98/2002, de 29 de abril, FJ 4; 95/2007, de 7 de mayo, FJ 5, y 210/2013, de 16 de diciembre,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transcrita, puede concluirse que la existencia de una cobertura legal expresa y clara de la injerencia del poder público en la libertad individual es un requisito previo e insoslayable, de modo que si existe sólo esa previsión legal y si la misma explicita suficientemente la extensión y el contenido de la privación de libertad impuesta puede, después, valorarse si su concreta aplicación resulta proporcionada, ponderando el sacrificio generado en la esfera del recurrente con los fines públicos que se pretenden alcanzar en la regulación aplicada, todo ello de acuerdo con el principio favor libertatis o in dubio pro libertate, que lleva a la “elección y aplicación, en caso de duda, de la norma menos restrictiva de la libertad” (por todas, STC 210/2013,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debemos, por tanto, determinar si, con la vigente regulación legal de la prisión provisional, es posible la aplicación de este instituto a personas inicialmente declaradas como inimputables en virtud de una sentencia, para los que el proceso penal ha proseguido a los solos efectos de dilucidar la pertinencia de una medida de seguridad privativa de libertad; se trata, en definitiva, de determinar si nos hallamos ante un supuesto con cobertura legal suficiente, para comprobar después y sólo en caso de respuesta afirmativa, si dicha norma legal cumple con la exigencia de previsibilidad derivada de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expuesto, nuestra primera tarea consiste, pues, en realizar un juicio de contraste entre la norma legal utilizada por el órgano judicial para prorrogar la prisión provisional y el supuesto de hecho subsumido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realizar la tarea indicada, hemos de identificar, en primer lugar, la norma aplicada por el órgano judicial, que, en el caso planteado, ha sido el art. 504.2 in fine LECrim, precepto que exige que el imputado “fuere condenado” y que fija como límite máximo de la privación de libertad cautelar el de “la mitad de la pena efectivamente impuesta en la sentencia”. La mera lectura de este precepto pone de relieve su incompatibilidad semántica con el supuesto de hecho que nos ocupa, en el que el recurrente de amparo no fue condenado al cumplimiento de pena de prisión alguna, sino al de una medida de internamiento en un centro adecuado al tipo de trastorno psiquiátrico que el acusado padecía.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504.2 in fine LECrim permite que la prisión provisional se prorrogue hasta el límite máximo de la mitad “de la pena efectivamente impuesta en la sentencia”, referencia legal que, con toda claridad, limita su aplicación de modo exclusivo al supuesto de hecho en que concurran dos requisitos, la condena del acusado y que la pena a imponer sea la de prisión, sin que se extienda al supuesto de adopción de una medida de seguridad, aunque ésta sea la de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así, evidente que la “sentencia condenatoria” aludida en el art. 504.2 in fine LECrim ha de ser una resolución judicial que, considerando al acusado “responsable criminal” del delito —y confirmando de ese modo el juicio pronóstico contemplado en el art. 503.1.2 LECrim— le imponga una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resulta, además, de una lectura sistemática de la ley procesal penal, que llega a establecer en párrafos separados del artículo 846 bis b) la legitimación para recurrir que corresponde al “condenado”, distinguiéndola de la que alcanza a quien ha sido absuelto, aclarando la aludida norma que este último también puede presentar recurso “si se le impusiere una medida de seguridad o se declarase su responsabilidad civil conforme a lo dispuesto en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señalar que a esta interpretación, que es la que naturalmente se desprende de la lectura de las normas legales aludidas, no se opone el tenor del art. 144 LECrim, invocado por el Ministerio Fiscal en sus alegaciones. Dicho precepto no señala que la Sentencia absolutoria lo haya de ser en todos sus pronunciamientos, sino que, de modo literal, lo que dispone es que la absolución será “libre en todos los casos”, expresión que el legislador de 1882 utilizó para desterrar definitivamente del proceso penal español el expediente inquisitivo de “absolución en la instancia”, instituto que permitía sentencias absolutorias sin efecto de cosa juzgada, convirtiendo indebidamente al ciudadano, según las expresivas palabras de la exposición de motivos del texto decimonónico, en “una especie de liberto de por vida, verdadero siervo de la curia marcado con el estigma del deshonor”. Así pues, el precepto no puede obviar el dato incuestionable de que el art. 504.2 in fine LECrim exige en todo caso la imposición de una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 hasta ahora expuesto, sólo una interpretación analógica —y, por ello, incompatible con las exigencias de nuestra doctrina sobre la habilitación legal de la injerencia en la libertad— podría llevar a pensar que el precepto legal aplicado por la Audiencia Provincial cubre el supuesto de hecho que ahora se nos plantea. La norma utilizada para prorrogar la prisión provisional del actor no contiene ninguna referencia formal a dicho supuesto. Es más, su dicción literal es manifiestamente incompatible con éste, ya que, de acuerdo con el art. 504.2 in fine sólo puede prorrogarse la prisión preventiva cuando la Sentencia dictada y recurrida haya impuesto una pena de prisión. Como afirmamos en la STC 145/2014, de 22 de septiembre, FJ 7, “no estamos por lo tanto ante un defecto por insuficiencia de la ley, ante un juicio sobre la calidad de la ley, sino que se debate el efecto asociado a una ausencia total y completa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reconoce el Ministerio Fiscal en sus alegaciones, en las que, en defecto de todo soporte normativo directo, opta por deducir la viabilidad de la prisión provisional en el caso planteado de un conjunto de normas, que a todo lo más que llegan es a reflejar una cierta tendencia legislativa a la armonización del régimen normativo de la medida de seguridad de internamiento con el que es aplicable a la pena de prisión en lo que se refiere al máximo de duración de las medidas de seguridad y a la necesaria celebración de juicio oral para llegar a un determinado pronunciamiento final en sentencia; en estricta interpretación de la legalidad ordinaria, la celebración del juicio oral y el dictado de una sentencia, aun cuando sea absolutoria por reconocimiento de una circunstancia de exención de la responsabilidad criminal, viene, en este caso, justificada por la imposición de una medida de seguridad de internamiento limitada a un determinado período de tiempo máximo y por el pronunciamiento de responsabilidad civil, pero los preceptos invocados nada dicen sobre la posibilidad de utilizar la medida cautelar de prisión provisional prorrogada para los casos de absolución por eximente completa apreciada en sentencia pendiente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resulta irrelevante, a efectos de dilucidar la cobertura legal de la prisión provisional prorrogada aplicada por la Audiencia Provincial al recurrente, la afirmación de que las medidas de seguridad impuestas en sentencia firme se inscriban en el Registro previsto en el art. 137 del Código penal, pues se trata de un precepto que atiende a finalidad muy distinta (cancelación de la anotación de una medida de seguridad en el Registro Central de Penados y Rebeldes) de la que es ahora objeto de nuestro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guarda relación con el caso que nos ocupa la cita de la disposición transitoria primera de la reciente Ley Orgánica 1/2015, de 30 de marzo, cuyo contenido —en cuanto impone la comparación entre legislaciones sucesivas también en lo que se refiere a las medidas de seguridad aplicables— es ajeno a la problemática que ahora se suscita.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todas las normas citadas por el Ministerio Fiscal para sustentar la tesis de que tiene cobertura legal la aplicación de la medida cautelar de prisión provisional prorrogada a quién provisionalmente le haya sido impuesta una medida de seguridad de internamiento, sólo el art. 381 LECrim, merece un análisis más detallado porque guarda cierta relación con el régimen jurídico de la prisión provisional. El referido precepto dispone que “si el Juez advirtiese en el procesado indicios de enajenación mental, le someterá inmediatamente a la observación de los Médicos forenses en el establecimiento en que estuviese preso, o en otro público si fuere más a propósito o estuviese en libertad. Los Médicos darán en tal caso su informe del modo expresado en el capítulo VII de este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tampoco de este precepto puede extraerse conclusión interpretativa alguna de que la norma reproducida proporcione cobertura legal al supuesto de autos; El Ministerio público afirma que el precepto permite “decretar la prisión provisional de los enajenados”, pero, en realidad, sólo dispone que, si existen indicios de enfermedad mental, habrá de recabarse en todo caso un informe médico forense, sometiendo al procesado a observación a efectos de emitir este dictamen. Se trata, en primer lugar, de una norma que se ubica sistemáticamente en la fase de instrucción del sumario, en la que se advierte al Juez instructor que, de apreciar “indicios de enajenación mental” en el procesado (no juzgado aún) deba someterlo a la observación de los médicos forenses, con objeto de precisar una inicial valoración de su estado psíquico; el precepto se halla sistemáticamente encuadrado en el ámbito de las primeras diligencias de investigación sobre la “identidad del delincuente y sus circunstancias personales”, dentro de la fase de instrucción del sumario, habiéndolo introducido el legislador en este capítulo de la norma procesal, de estricta naturaleza investigadora, con el objetivo de que el Juez instructor pueda hacer una primera valoración de la capacidad psíquica del procesado sometido al proceso, con vistas a la ulterior culminación de la fase de investigación y preparación para el juicio oral y la resolución definitiva. En el supuesto de autos, en cambio, el inicialmente acusado ha sido ya enjuiciado y objeto de un pronunciamiento judicial en el que se le ha apreciado, no ya indicios, sino la certeza de tener alterada su capacidad psíquica y por ello ha sido declarado exento de responsabilidad criminal. Además, en segundo término, el precepto cumple una doble finalidad, de una parte asistencial, pues ordena al Juez que curse el mandato oportuno para que el procesado sea sometido “a la observación de los médicos forenses” y, de otro lado, de clara vocación investigadora dentro del sumario, con vistas a perfilar la concurrencia o no de una posible circunstancia modificativa de la responsabilidad criminal en aquél. Este precepto, por tanto, en nada habilita legalmente para fundamentar la adopción de una medida cautelar de privación de libertad prorrogada, pues el alcance y fines que persigue son distintos de los que ahora analizamos.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una vez llegados a este punto, hemos de constatar, de una parte, que el art. 504.2 in fine LECrim, que fue el precepto aplicado por la Audiencia Provincial, no contempla la prórroga de la prisión provisional para el supuesto de hecho planteado; y, de otro lado, resulta patente, también, que los diversos preceptos que hemos analizado carecen de la entidad necesaria para sustituir la omisión que se aprecia en aquél precepto, a los efectos de dar cobertura legal directa a la medida cautelar privativa de libertad acordada, por lo que necesariamente hemos de concluir que la medida cautelar de prisión provisional prorrogada que establece el art. 504.2 último párrafo LECrim no proporciona cobertura legal al internamiento cautelar que la Audiencia Provincial había decidido aplicar al ahora demandante de amparo hasta tanto fuera resuelto el recurso de casación formalizado por éste y hasta que la medida seguridad privativa de libertad impuesta en la sentencia hubiere alcanzado, en su caso, la firmeza. Lo que no obsta a la aplicación, en su caso, de otras previsiones contempladas en el ordenamiento procesal que habiliten al órgano judicial para adoptar una medida de internamiento cautelar y no voluntario de una persona por razón de su trastorno psíquico, como la previsión recogida en el art. 763.1 de la Ley de enjuiciamiento civil, u otras que el legislador, en su caso, establezca en cumplimiento de nuestra STC 132/2010, de 2 de diciembre, que declaró aquel precepto inconstitucional aunque no nulo por carencia de rango orgánico, que, sin embargo, le ha sido conferido recientemente por el art. 2, apartado 3, de la Ley Orgánica 8/2015, de 22 de julio, que modificó la disposición adicional primera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 concluirse que la norma aplicada no da cobertura legal al supuesto de hecho que se nos plantea, lo que nos exime de entrar a examinar la previsibilidad del contenido y duración de la injerencia.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criterios expuestos conducen, en conclusión, a declarar vulnerado el derecho fundamental a la libertad personal (art. 17.1 CE) del recurrente por haberle sido impuesta la medida cautelar de prisión provisional prorrogada sin haber sido prevista específicamente para este supuesto de hecho por el Legislador. A tal efecto, con el fin de restablecer al demandante en la integridad de su derecho, habrán de ser anulados los Autos de la Audiencia Provincial de Cádiz (Sección Primera) de 16 y 30 de julio de 2014, sin que ello conlleve, sin embargo, modificación alguna de su situación personal, en cuanto al cumplimiento de la medida de seguridad impuesta en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Joaquín Rodríguez Rivera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fundamental a la libertad personal (art. 17.1 CE) del recurrente.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los Autos de 16 y 30 de julio de 2014 de la Audiencia Provincial de Cádiz (Sección Primera), dictados en el sumario núm. 3-2014.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catorce. a veintidós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