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823-2015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febrero de 2015 tuvo entrada en el Registro General de este Tribunal un oficio de la Sala de lo Social del Tribunal Superior de Justicia de Murcia al que se acompaña, junto con el testimonio del procedimiento correspondiente (recurso de suplicación núm. 399-2014), el Auto de 10 de noviembre de 2014, por el que se acuerda plantear cuestión de inconstitucionalidad respecto del art. 2 del Real Decreto-ley 20/2012, de 13 de julio, de medidas para garantizar la estabilidad presupuestaria y de fomento de la competitividad,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dispone, en lo que interesa,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En el año 2012 el personal del sector público definido en el artículo 22. Uno de la Ley 2/2012, de 29 de junio, de Presupuestos Generales del Estado, verá reducida sus retribuciones en las cuantías que corresponda percibir en el mes de diciembre como consecuencia de la supresión tanto de la paga extraordinaria como de la paga adicional de complemento específico o pagas adicionales equivalentes de dicho 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hacer efectivo lo dispuesto en el apartado anterior, se adoptarán las siguientes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El personal funcionario no percibirá en el mes de diciembre las cantidades a que se refiere el artículo 22.Cinco.2 de la Ley 2/2012, de 29 de junio, de Presupuestos Generales del Estado para el año 2012 en concepto de sueldo y trienios.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percibirá las cuantías correspondientes al resto de los conceptos retributivos que integran tanto la paga extraordinaria como la paga adicional de complemento específico o pagas adicionales equivalentes del mes de diciembre, pudiendo, en este caso, acordarse por cada Administración competente que dicha reducción se ejecute de forma prorrateada entre las nóminas pendientes de percibir en el presente ejercicio a partir de la entrada en vigor de este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El personal laboral no percibirá las cantidades en concepto de gratificación extraordinaria con ocasión de las fiestas de Navidad o paga extraordinaria o equivalente del mes de diciembre del año 2012. Esta reducción comprenderá la de todos los conceptos retributivos que forman parte de dicha paga de acuerdo con los convenios colectivos que resulten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directa de esta medida se realizará en la nómina del mes de diciembre de 2012, sin perjuicio de que pueda alterarse la distribución definitiva de la reducción en los ámbitos correspondientes mediante la negociación colectiva, pudiendo, en este caso, acordarse que dicha reducción se ejecute de forma prorrateada entre las nóminas pendientes de percibir en el presente ejercicio a partir de la entrada en vigor de este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reducción retributiva establecida en el apartado 1 de este artículo será también de aplicación al personal laboral de alta dirección, al personal con contrato mercantil y al no acogido a convenio colectivo que no tenga la consideración de alto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reducción retributiva contenida en los apartados anteriores será de aplicación, asimismo, al personal de las fundaciones del sector público y de los consorcios participados mayoritariamente por las Administraciones que integran el sector público, así como al del Banco de España y personal directivo y resto de personal de las mutuas de accidentes de trabajo y enfermedades profesionales de la Seguridad Social y de sus entidades y centros mancomunados.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cantidades derivadas de la supresión de la paga extraordinaria y de las pagas adicionales de complemento específico o pagas adicionales equivalentes de acuerdo con lo dispuesto en este artículo se destinarán en ejercicios futuros a realizar aportaciones a planes de pensiones o contratos de seguro colectivo que incluyan la cobertura de la contingencia de jubilación, con sujeción a lo establecido en la Ley Orgánica 2/2012, de Estabilidad Presupuestaria y Sostenibilidad Financiera y en los términos y con el alcance que se determine en las correspondientes leyes de presupuestos.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aquellos casos en que no se contemple expresamente en su régimen retributivo la percepción de pagas extraordinarias o se perciban más de dos al año se reducirá una catorceava parte de las retribuciones totales anuales excluidos incentivos al rendimiento. Dicha reducción se prorrateará entre las nóminas pendientes de percibir en el presente ejercicio a partir de la entrada en vigor de este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 dispuesto en los apartados anteriores no será de aplicación a aquellos empleados públicos cuyas retribuciones por jornada completa, excluidos incentivos al rendimiento, no alcancen en cómputo anual 1,5 veces el salario mínimo interprofesional establecido en el Real Decreto 1888/2011,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presente artículo tiene carácter básico dictándose al amparo de lo dispuesto en los artículos 149.1.13 y 156.1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federación de servicios públicos del sindicato UGT de la Región de Murcia promovió demanda de conflicto colectivo que afecta a todo el personal laboral del Ayuntamiento de Caravaca de la Cruz, reclamando el pago de la paga extraordinaria de Navidad de 2012 o, subsidiariamente, el de la parte proporcional de la misma devengada antes de la entrada en vigor del Real Decreto-ley 20/2012, de 13 de julio, de medidas para garantizar la estabilidad presupuestaria y de fomento de la competitividad (15 de julio de 2012), esto es, desde el 1 de junio hasta el 15 de julio de dicho año. El Juzgado de lo Social núm. 5 de Murcia desestimó la pretensión principal, pero estimó la subsidiaria.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municipal recurrió en suplicación. Transcurrido el plazo legalmente previsto para impugnar el recurso de suplicación, y sin que los que fueron actores en la instancia lo impugnasen, se remitieron las actuaciones a la Sala de lo Social del Tribunal Superior de Justicia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el órgano judicial dictó sentencia (sic) de 18 de julio de 2014 por la que acordó oír a las partes y al Ministerio Fiscal, “por plazo común e improrrogable de 10 días”, para que alegasen sobre “si procede plantear cuestión de inconstitucionalidad en relación con el art. 2 del Real Decreto-ley 20/2012 que acuerda suprimir la paga extra de diciembre de 2012 y art. 2.1 de la Ley Autonómica 9/2012 por ser contrarios al art. 9.3 CE”. Esta resolución no se notificó a la federación de servicios públicos del sindicato UGT de la Región de Murcia porque, a pesar de ser emplazada para personarse en el indicado recurso de suplicación, dejó pasar el plazo correspondiente sin hacer efectiva esa personación.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y la parte recurrente en suplicación consideraron procedente el planteamiento de la cuestión. Esta última alega que, no obstante que la norma cuestionada no lesiona el art. 9.3 CE, “entiende esta parte que la sentencia del Tribunal Constitucional pronunciándose sobre la constitucionalidad o no del citado Real Decreto-ley en este punto podría afectar a la resolución del presente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Sala de lo Social del Tribunal Superior de Justicia de Murcia dictó el Auto de 10 de noviembre de 2014, por el que se acuerda plantear cuestión de inconstitucionalidad respecto del art. 2 del Real Decreto-ley 20/2012, de 13 de julio, de medidas para garantizar la estabilidad presupuestaria y de fomento de la competitividad,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luego de dedicar los antecedentes a transcribir los arts. 2, 3 y 6 del Real Decreto-ley 20/2012, consigna tres fundamentos de derecho. En el primero razona expresamente acerca del juicio de relevancia. Señala que el demandante en la instancia solicitaba el abono de la parte de la paga extraordinaria de Navidad de 2012 que ya se había devengado al tiempo en se dictó el precepto legal que la suprimía y que esta Sala había estimado en sentencias previas esta pretensión, al entender que dicho precepto legal no eliminaba expresamente toda la paga correspondiente a 2012, entendiendo en consecuencia que solo suprimía la parte devengada a partir de su entrada en vigor. Añade que desde que el Tribunal Constitucional ha admitido cuestiones de inconstitucionalidad contra este precepto legal y respecto de situaciones idénticas, entendiendo que aquel precepto legal sí suprimía la paga extraordinaria de todo 2012, incluida la parte ya devengada al momento de su entrada en vigor, la Sala adapta su criterio y ya no puede resolver el fondo sin plantear la oportuna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segundo fundamento de derecho afirma que es doctrina reiterada del Tribunal Supremo que la paga extra es un salario que se devenga día a día aun cuando se pague de un modo diferido en el tiempo. De ahí deriva que la eliminación del abono de la paga extra por lo que hace al mes de junio y los días de julio previos a la entrada en vigor del Real Decreto-ley 20/2012 es una disposición restrictiva de derechos que, por estar ya consolidados en el patrimonio del trabajador, tiene efectos retroactivos prohibidos por el art. 9.3 CE. El tercer fundamento es una simple alusión al art. 163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acuerda, en consecuencia, “plantear ante el Tribunal Constitucional cuestión de inconstitucionalidad en relación con el art. 2 Real Decreto-ley 20/2012, de 13 de julio, por posible infracción de la prohibición de retroactividad de las normas restrictivas de derechos individuales que garantiza el art. 9.3 CE, en relación con el principio de seguridad jurídica del mismo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junio de 2015, la Sección Tercera del Tribunal Constitucional acordó oír al Fiscal General del Estado para que, en el plazo de diez días, y a los efectos que determina el art. 37.1 de la Ley Orgánica del Tribunal Constitucional (LOTC), alegase lo que considerase conveniente acerca de la admisibilidad de la presente cuestión de inconstitucionalidad, en relación con el cumplimiento de los requisitos procesales (art. 35.2 LOTC) y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10 de septiembre de 2015, en el que interesa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relación a la regularidad del trámite de audiencia ex art. 35.2 LOTC, que “en el presente caso resulta que el traslado que se efectúa mediante la resolución de fecha 18 de julio de 2014 se comunica a la representación procesal del Ayuntamiento de Caravaca de la Cruz, así como al Ministerio Fiscal, pero no a la Federación de Servicios Públicos del Sindicato UGT en tanto demandante en el proceso subyacente por el que se plantea el conflicto colectivo ante el Juzgado de lo Social núm. 5 de Murcia. Dicha omisión no permite, en opinión del Fiscal, se tenga por correctamente evacuado el trámite de audiencia que prevé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en la medida en que la providencia de 23 de junio de 2015 también se solicita informe sobre si la cuestión fuera notoriamente infundada, el Fiscal sostiene que “tras el dictado de la STC 83/2015, de 30 de abril, que declaró la pérdida de objeto de la cuestión de inconstitucionalidad allí planteada, al suscitarse la oposición del art. 2 del Real Decreto-ley 20/2012, de 13 de julio, al art. 9.3 CE, no cabe sino reiterar los términos de la citada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así, en primer lugar, que allí se tuvo en cuenta que “la disposición adicional duodécima de la Ley 36/2014, de 26 de diciembre, de presupuestos generales del Estado para 2015 … establece, en su apartado 1.1,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 según establece el apartado 1.2; y en su apartado 2 dispone las reglas para el abono de dichas cantidades al personal del sector público estatal (entre el que se encuentran los trabajadores de las sociedades mercantiles públicas), previsiones cuya aplicación efectiva se ha llevado a cabo en el ámbito del sector público estatal conforme a las instrucciones contenidas en la resolución conjunta de las Secretarías de Estado de Presupuestos y Gastos y de Administraciones Públicas de 29 de diciembre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Apunta, en segundo lugar, que “en el fundamento jurídico tercero de la citada STC 83/2015 se puso de manifiesto la innegable incidencia que tenía la medida contenida en la disposición adicional duodécima de la Ley 36/2014, de presupuestos generales del Estado para 2015, sobre la pretensión deducida en el pleito a quo, ‘… que afecta de modo determinante a la subsistencia del presente proceso constitucional, dada la estrecha vinculación existente entre toda cuestión de inconstitucionalidad y el procedimiento judicial de que dimana’.”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Fiscal que “por lo anterior, siendo idéntico el objeto de la presente cuestión de inconstitucionalidad, la Fiscal General del Estado considera debiera procederse a declarar la extinción de la presente cuestión de inconstitucionalidad por desaparición sobrevenida de su objeto y, por ende,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Sala de lo Social del Tribunal Superior de Justicia de Murcia, en relación con el art. 2 del Real Decreto-ley 20/2012, de 13 de julio, de medidas para garantizar la estabilidad presupuestaria y de fomento de la competitividad,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el art. 2 del Real Decreto-ley 20/2012, de 13 de julio, al suprimir la percepción de la paga extraordinaria del mes de diciembre del año 2012 para el personal laboral del sector público, incluida aquella parte que ya se había devengado al tiempo de entrar en vigor de la norma, podría considerarse contrario al art. 9.3 CE, que garantiza la irretroactividad de las disposiciones restrictivas de derechos individuales y el principio de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entender que no se ha sustanciado correctamente el trámite de audiencia exigido por el art. 35.2 LOTC; no obstante lo cual, y en la medida en que la providencia de 23 de junio de 2015 también se solicita informe sobre si la cuestión fuera notoriamente infundada, el Fiscal argumenta, con el detalle señalado en los antecedentes, que “debiera procederse a declarar la extinción de la presente cuestión de inconstitucionalidad por desaparición sobrevenida de su objeto y, por ende,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puede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análisis de la presente cuestión de inconstitucionalidad pone de manifiesto que en la misma concurre el primer motivo de inadmisión, dado que no se ha cumplido adecuadamente el trámite de audiencia a las partes y al Ministerio Fiscal previsto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los antecedentes, la Sala de lo Social, una vez conclusa la tramitación del recurso de suplicación que estaba pendiente ante ella, dictó resolución de 18 de julio de 2014 por la que acordó oír a las partes y al Fiscal para que alegasen sobre “si procede plantear cuestión de inconstitucionalidad en relación con el art. 2 del Real Decreto-ley 20/2012 que acuerda suprimir la paga extra de diciembre de 2012 y art. 2.1 de la Ley Autonómica 9/2012 por ser contrarios al art. 9.3 CE”. Sin embargo, como consta igualmente en los antecedentes, de esta resolución solo se dio trasladó al Ayuntamiento de Caravaca de la Cruz, como parte recurrente, y al Ministerio Fiscal. No se dio traslado, por el contrario, a la federación de servicios públicos del sindicato UGT de la Región de Murcia, que había promovido el pleito en la primera instancia y en ella había obtenido la estimación de la pretensión subsidiaria, consistente en que se reconociera el derecho a la paga extraordinaria de Navidad de 2012 en la parte proporcional de la misma devengada antes de la entrada en vigor del Real Decreto-ley 20/2012. La razón de que no se diera el traslado a dicha federación es que, a pesar de ser emplazada para personarse en el indicado recurso de suplicación, dejó pasar el plazo correspondiente sin hacer efectiva esa personación.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220/2012, de 27 de noviembre, enjuiciando un caso similar, resolvió que “por lo demás, el emplazamiento que se realizó a las partes [ante el Tribunal Superior de Justicia de Madrid] no tiene valor alguno a los efectos del trámite de audiencia previsto en el artículo 35.2 LOTC, pues dicha audiencia a las partes no es una secuencia del proceso a quo sino una pieza preliminar del posterior proceso constitucional. Así, quien no comparece en el proceso o deja de atender los llamamientos judiciales lo hace en orden a las pretensiones y posiciones de las demás partes que se ventilan en ese mismo proceso, pero no respecto de aquellas cuestiones que, estrictamente hablando, no forman parte del mismo como es el eventual planteamiento de una cuestión de inconstitucionalidad. En rigor, dicho trámite de audiencia constituye así el momento inicial del procedimiento dado que lo que se ventila no es sino la posibilidad de alegar lo que al derecho de las partes convenga sobre la pertinencia de plantear la cuestión. De este modo lo determinante es que las partes, comparecidas ante la Sala o no, tengan la opción de ser oídas y expresar su parecer sobre una decisión de tanta entidad como el planteamiento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federación de servicios públicos del sindicato UGT de la Región de Murcia, que vio estimada su pretensión subsidiaria en la primera instancia, no atendió el emplazamiento para personarse en el recurso de suplicación promovido por el Ayuntamiento de Caravaca de la Cruz, decisión que toma a la luz del contenido del recurso de suplicación, esto es, “en orden a las pretensiones y posiciones de las demás partes que se ventilan en ese mismo proceso”. Pero al tomar la decisión de no personarse no pudo tener en consideración “aquellas cuestiones que, estrictamente hablando, no forman parte del mismo como es el eventual planteamiento de una cuestión de inconstitucionalidad”. Estas cuestiones surgen después y son distintas, y es por ello que se corresponde con la lógica del trámite ex art. 35.2 LOTC que “lo determinante es que las partes, comparecidas ante la Sala o no, tengan la opción de ser oídas y expresar su parecer sobre una decisión de tanta entidad como el planteamiento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y como también entiende el Ministerio Fiscal, para que el trámite ex art. 35.2 LOTC hubiera sido correctamente satisfecho habría sido necesario notificar la resolución de 18 de julio de 2014, que da apertura al mismo, a la federación de servicios públicos del sindicato UGT de la Región de Murcia, a pesar de que no estuviera comparecida ante la Sala promotora de la cuestión. Solo de esa manera el trámite de audiencia habría cumplido el doble objetivo de garantizar la audiencia de las partes, incluida la Federación de Servicios Públicos del Sindicato UGT de la Región de Murcia, y del Ministerio Fiscal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 (por todas, ATC 33/2009, de 27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no haberse realizado este traslado no se ha cumplido con una de las exigencias consignadas en el art. 35.2 LOTC, por lo que procede inadmitir esta cuestión de inconstitucionalidad por falta de uno de los requisitos procesales esenciales.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