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4682-2015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4682-2015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71.3 y 76.3 de la Ley 10/2014, de 27 de noviembre, de aguas y ríos de Aragón.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artículos 1.2 b), c) y d); 4 aa); 5 a) y p); 7.1; 8, en cuanto a presas y embalses; 12.2 b) y 4; 15.1 b), c) y n); 19.2 a) 1, c) 2 y c) 3; 50; 67; 69 a), d) y f) 1; 70 a) y c); 72; y de la disposición transitoria primera de la misma Ley 10/2014.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julio de 2015 tuvo entrada en el Registro General de este Tribunal el recurso de inconstitucionalidad interpuesto por el Presidente del Gobierno, representado por el Abogado del Estado, contra los arts. 1.2 b), c) y d); 4 aa); 5 a) y p); 7.1; 8, en cuanto a presas y embalses; 12.2 b) y 4; 15.1 b), c) y n); 19.2 a) 1, c) 2 y c) 3; 50; 67; 69 a), d) y f) 1; 70 a) y c); 71.3; 72; y 76.3; y disposición transitoria primera de la Ley 10/2014, de 27 de noviembre, de aguas y ríos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los arts. 161.2 CE y 30 de la Ley Orgánica del Tribunal Constitucional (LOTC) a fin de que se acordase la suspensión de la aplicación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septiembre de 2015, el Pleno, a propuesta de la Sección Cuarta, acordó: admitir a trámite el recurso de inconstitucionalidad, conforme a lo establecido por el art. 34 LOTC, dar traslado de la demanda y documentos presentados al Congreso de los Diputados, al Senado, a la Diputación General de Aragón y a las Cortes de Aragón, al objeto de que en el plazo de quince días pudieran personarse en el proceso y formular las alegaciones que estimaren convenientes, tener por invocado por el Presidente del Gobierno el art. 161.2 CE, lo que, a su tenor y de conformidad con el art. 30 LOTC, produce la suspensión de la vigencia y aplicación de los preceptos recurridos y publicar la incoación del recurso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los días 23 y 28 de septiembre de 2015, los Presidentes del Senado y del Congreso de los Diputados comunicaron los acuerdos de las Mesas de sus respectivas Cámaras de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las Cortes de Aragón se personó en el proceso mediante escrito registrado el 25 de septiembre de 2015, solicitando prórroga del plazo concedido para formular alegaciones, que le fue concedida mediante providencia del Pleno de 28 de septiembre de 2015, por plazo de ocho días a contar desde la expiración del plazo ordinario. Con fecha 23 de octubre de 2015, tuvo entrada en el Registro General de este Tribunal el escrito de alegaciones formulado por la representante procesal de las Cortes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octubre de 2015 tuvo entrada en el Registro General de este Tribunal escrito del Letrado de la Comunidad Autónoma de Aragón, en representación de su Gobierno, personándose en el proceso y formulando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26 de octubre de 2015, el Pleno acordó oír a las partes personadas —Abogado del Estado, Gobierno de Aragón y Cortes de Aragón— para que, en el plazo de cinco días, expusieran lo que consideraran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3 de noviembre de 2015, interesó el mantenimiento de la suspensión de los preceptos impugnados con fundamento en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bloque del recurso se refiere a la impugnación de los preceptos de la Ley 10/2014 de Aragón que atribuyen a esta Comunidad Autónoma competencia para la gestión de la reserva hídrica de 6.550 hm3, en cuanto se trata de un aprovechamiento hidráulico de una cuenca hidrográfica supracomunitaria [arts. 1.2 b), c) y d); 4 aa); 5 a) y p); 7.1; 12.2 b) y 4; 15.1 b), c) y n); 19.2 a) 1, y c) 2; 50; 69 a), d) y f) 1; 70 a) y c) y disposición transitoria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desconocer la doctrina constitucional (ATC 156/2008, de 12 de junio, FJ 6, con cita del ATC 18/2007, de 18 de enero, FJ 5), en este caso, la seguridad jurídica es un argumento esencial para resolver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reserva hídrica cuya competencia reclama la Comunidad Autónoma de Aragón es un volumen de agua que procede de las cuencas hidrográficas intercomunitarias que transcurren por Aragón y, en especial, de la cuenca hidrográfica del Ebro. Por ello, las competencias de gestión sobre el volumen de agua que los planes hidrológicos —de cuenca o nacional— asignen para el uso de los aragoneses implica la gestión de las aguas de una cuenca hidrográfica supracomunitaria. De levantarse la suspensión de la Ley, la atribución de competencias a la Comunidad Autónoma de Aragón sobre esta reserva hídrica que actualmente gestiona el Estado ocasionaría perjuicios al interés general de difícil o imposible reparación, partiendo de que resulta imposible la aplicación simultánea de dos leyes contradictorias entre sí. Con cita del informe emitido por la Directora General del Agua del Ministerio de Agricultura, Alimentación y Medio Ambiente con fecha 6 de octubre de 2015 que acompaña a sus alegaciones, alega que la inaplicación de la legislación estatal vigente produciría un grave e irreparable perjuicio de orden constitucional, en cuanto que el Derecho vigente sería incumplido, y expone cómo la constitución del Instituto Aragonés del Agua como organismo de cuenca permitiría que éste pudiera gestionar la Junta central de usuarios del embalse de El Val.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masas de agua afectadas por la Ley aragonesa no se circunscriben a una Comunidad Autónoma, y es imposible legislar y gestionar el uso con eficacia desde un ámbito territorial político-administrativo que no comprenda la totalidad de la ubicación de esos recursos. La Ley impugnada cuenta con la existencia de una “reserva de agua de uso exclusivo de los aragoneses” de 6.550 hm3 que sería extraída de los caudales de toda la cuenca, planteando problemas de gestión y la ruptura del principio de gestión unitaria que rige en la legislación de aguas, sin que en este momento esté diseñado otro modelo de gestión.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de orden general se complementan con el análisis de cada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ejercicio de las competencias atribuidas a la Comunidad Autónoma por el artículo 1.2, b) c) y d), ocasionaría disfuncionalidades en la gestión del aprovechamiento hidráulico de difícil solución. Estos preceptos tienen repercusión sobre las relaciones con los particulares y los intereses privados de las personas o entidades concesionarias: es imposible que convivan dos autorizaciones o concesiones sobre el agua emitidas por dos Administraciones distintas, que pueden mantener diferentes criterios, afectando a la seguridad jurídica. Es materialmente imposible que las dos Administraciones puedan otorgar concesiones sobre un mismo objeto como el agua. Por otra parte, se rompería la unidad de gestión de la cuenca, lo cual impediría un disfrute equitativo del agua por parte de ciudadanos que viven en otras comunidades autónomas; sería imposible una gestión sostenible medioambientalmente que cumpliera con la legislación de la Unión Europea, y quedaría gravemente afectado el disfrute equitativo del recurso por parte de ciudadanos que no residen o que desarrollan actividades que implican el uso del agua de la cuenca fuera de la Comunidad Autónoma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podría objetarse que queda condicionado el ejercicio de estas funciones a “aquellas que puedan ser ejercidas por la Comunidad Autónoma mediante transferencia, encomienda o convenio con la Administración General del Estado” (artículo 1.2, párrafo inicial), porque ni el precepto distingue las que quedarían de esta manera condicionadas ni, aunque dependiera de la voluntad del Estado la adopción de estas medidas inconstitucionales de transferencia, encomienda o convenio, desaparecería su valor vinculante como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definición del artículo 4 aa) de la reserva hídrica como el “aprovechamiento hídrico de una cuenca intercomunitaria” abunda en la tesis que se mantiene de que la Ley está configurada para un ejercicio inmediato de competencias por parte de la Comunidad Autónoma que colisiona con el statu quo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Igual sucede con el artículo 5 a), siendo trasladables las observaciones ya formuladas respecto del artículo 1.2, b) y c). En cuanto al art. 5 p), es nuevamente un claro ejemplo de la repercusión que la Ley impugnada tiene sobre las relaciones con los particulares y los intereses privados de las personas o entidades concesionarias o autorizadas para una determinada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El artículo 7.1 admite el ejercicio de competencias autonómicas sobre aprovechamientos hidráulicos supracomunitarios en pugna con la del Estado, que dispone de su propio registro de aguas, y que no puede generar más que perjuicios e inseguridad. No puede reconocerse la eficacia de las inscripciones en el registro de aguas de Aragón, aquí previstas. Las concesiones se configuran como derechos reales, y por tanto pueden ser objeto de hipotecas o transmisiones entre particulares. Uno de los problemas que se pueden plantear es determinar, caso de que estuviera inscrita en ambos registros, cuál sería la certificación que se consideraría válida para la realización de estos negocios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Respecto del artículo 12.2 b) y 4, resulta extensible cuanto ya se ha indicado. Además, como se expuso en la demanda, la inscripción de la reserva de agua en el Registro de aguas de la Administración general del Estado no está contemplada en la legislación estatal, que únicamente prevé la inscripción de las concesiones administrativas de aguas, siendo así que la denominada “reserva de agua de uso exclusivo de los aragoneses” carece de tal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Las competencias atribuidas a la Comunidad Autónoma de Aragón por el artículo 15.1 b), c) y n), al incidir en aprovechamientos hidráulicos supracomunitarios, están siendo ejercidas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Las atribuciones al Instituto Aragonés del Agua previstas en el artículo 19.2 a).1 y c).2 ponen en cuestión las competencias estatales para la gestión unitaria de las cuencas hidrográficas supracomunitarias, y son de incompatible ejercicio simultáneo; su efectivo desarrollo ejecutivo es susceptible de causar perjuicios de imposible o difícil reparación a los interesados en estos procedimientos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El artículo 50 apodera al Gobierno de Aragón para la elaboración de los “planes de regadíos y usos agrarios” que tengan por objeto el aprovechamiento de la reserva hídrica, incidiendo en aprovechamientos hidráulicos procedentes de cuencas supracomunitarias cuya gestión se encuentra reservada, por el principio de unidad de cuenca, a la Administración General del Estado. Por ello, el ejercicio simultáneo puede ocasionar perjuicios de imposible o difícil reparación en una materia de tanta relevancia económica y social como son los planes de regadíos.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(ix) Las competencias atribuidas al Instituto Aragonés del Agua por el artículo 69 a) d) y f).1 van referidas nuevamente a la reserva hídrica procedente de cuencas supracomunitarias, y su ejercicio de manera simultánea al Estado ocasionaría perjuicios al interés general de difícil reparación en una materia de gran trascendencia económica y social, como la regulada en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Las funciones atribuidas al Instituto Aragonés del Agua por el artículo 70 a) y c) colisionarán indefectiblemente con las actuaciones estatales, especialmente por lo que hace al carácter “determinante” del informe previsto en el apartado c), en la medida que condiciona la actuación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(xi) La disposición transitoria primera contempla el traspaso de servicios y medios de la Administración general del Estado a la Comunidad Autónoma de Aragón como el mecanismo indicado para el ejercicio de las competencias autonómicas sobre las cuencas supracomunitarias, en especial sobre la reserva de agua de uso exclusivo de los aragoneses.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decisión sobre estos traspasos depende del Estado, en orden al mantenimiento de su suspensión participa de las razones enunciadas con motivo de las citas a actuaciones como transferencias, convenios o encomiendas que se realizan en la Ley y que han sido analizadas anteriormente. Se trata de una norma jurídica que, si no se encuentra suspendida hasta tanto se dicte sentencia, goza de eficacia generando las consiguientes disfunciones en la gestión del agua y que ordena, en su apartado 2, negociar unos traspasos de funciones y servicios que se verán afectados por la sentencia que se dicte en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Respecto del bloque de preceptos que no han sido impugnados por su relación con la gestión de la reserva hídrica de 6.550 hm3, sino por reconocer otras competencias autonómicas que afectan igualmente a la gestión de las cuencas hidrográficas supracomunitarias, se exponen de forma individualizada las razones para mantener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cuanto al artículo 8.1, no tiene ningún sentido la creación de un registro de seguridad de presas y embalses de Aragón, puesto que como se expuso en la demanda tales infraestructuras no son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Respecto del artículo 19.2 c).3, como se expresó en la demanda, no hay inconveniente en que la declaración de las reservas naturales fluviales como figuras de protección ambiental se realice por la Comunidad Autónoma de Aragón, excepto cuanto se trate de parques nacionales. Ahora bien, como se expuso igualmente en la demanda, el precepto puede interpretarse en el sentido de que la Comunidad Autónoma de Aragón también ostenta competencias sobre el dominio público hidráulico de tales reservas, lo que genera la problemática ya expuesta sobre el ejercicio simultáneo y contradictorio de competencias que puede causar un perjuicio tanto al interés general como a los particulares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De levantarse la suspensión del artículo 67, el informe preceptivo y determinante previsto en este precepto supondría que el Estado, en el ejercicio de sus competencias, no podría adoptar las decisiones con su propio criterio, debiendo seguir el expuesto por la Administración autonómica. Esta consecuencia es susceptible de causar un perjuicio de difícil reparación en la tramitación de los planes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La legislación estatal contempla la posibilidad de que la tramitación de autorizaciones referentes al dominio público de cuencas supracomunitarias pueda ser encomendada a las Comunidades Autónomas, pero no prevé, en tal supuesto, las consecuencias que el impugnado artículo 71.3 anuda a la falta de comunicación de la resolución del organismo de cuenca en el plazo de tres meses. Se introduce así un condicionamiento para el ejercicio de las competencias estatales sobre las cuencas hidrográficas intercomunitarias, susceptible de perjudicar su correcto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El artículo 72 faculta a la Administración aragonesa para el ejercicio de facultades de policía tanto en las cuencas hidrográficas intracomunitarias, como en las supracomunitarias “cuando le sea atribuida por la legislación estatal, en los términos establecidos por el Estatuto de Autonomía, la legislación básica y el resto de la legislación vigente”. Este precepto es otra manifestación del riesgo que el levantamiento de la suspensión de la Ley puede poner el principio de gestión unitaria de la cuenca.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El artículo 76 introduce, del mismo modo que el artículo 71.3, un condicionamiento para el ejercicio de las competencias estatales sobre las cuencas hidrográficas intercomunitarias, susceptible de causar perjuicios de difícil reparación en la gestión de la cuenca.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3 de noviembre de 2015 tuvo entrada escrito del representante procesal del Gobierno de Aragón, solicitando el levantamiento de la suspensión de los preceptos recurridos. En síntesis, alega al respecto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aplicación de los criterios que emanan de la doctrina constitucional, en relación con la resolución de la cuestión incidental que aquí se plantea (por todos, ATC 205/2014, de 22 de julio), ha de llevar al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cautela de cierre, adicional a los específicos condicionantes en salvaguarda de la competencia estatal que establece el legislador aragonés en los concretos preceptos impugnados, la disposición transitoria primera.2 condiciona su eficacia a “la negociación del traspaso de funciones y servicios, en los órganos de cooperación bilateral previstos en el Estatuto de Autonomía de Aragón”. Tanto atendiendo al objeto de la impugnación (que recae sobre un conjunto de preceptos estrictamente autoorganizativos y procedimentales) como a la previsión de su eficacia, condicionada al traspaso efectivo de funciones ejecutivas en el marco de la cooperación bilateral entre el Estado y la Comunidad Autónoma, determina la ausencia de concreto perjuicio alguno que pudiera seguirse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incidencia que tales preceptos pudieran tener en el ejercicio de la competencia estatal queda así condicionada a la voluntad concordante del Estado y, con ello, a la salvaguarda del principio dispositivo del Estado en el ejercicio de sus propias competencias en la materia, no produciéndose en modo alguno el bloqueo de la competencia estatal. Se evidencia así que la norma autonómica carece de cualquier virtualidad en orden a una atribución competencial directa a favor de la Comunidad de las competencias estatales que pudiera ser eficaz per se al margen de la decisión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se advera con el análisis concreto del contenido de la Ley aragonesa 10/2014 objeto de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artículo 1.2 b), c) y d) enumera, de forma genérica e introductoria las competencias autonómicas derivadas del artículo 72 y la disposición adicional quinta del Estatuto de Autonomía de Aragón (EAAr). Ningún daño o perjuicio para el interés general puede seguirse del alzamiento de la suspensión, ya que su eficacia queda condicionada ex art. 1.1, 1.2 párrafo introductorio, y disposición transitoria primera de la propia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artículo 4.aa) define la reserva hídrica “a efectos de esta ley” y no otros, determinándose su contenido no sólo por lo dispuesto en el Estatuto de Autonomía de Aragón, conforme a la interpretación constitucional de su disposición adicional quinta, sino también necesariamente por “la planificación hidrológica estatal a favor de la Comunidad Autónoma de Aragón”, por lo que tampoco se explica qué perjuicio puede derivarse del alzamiento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artículo 5 a) y p) enuncia principios aplicativos que informan la Ley, dirigidos a “la actuación política y administrativa de los poderes públicos aragoneses”, que queda supeditada al “principio de unidad de la cuenca y el Estatuto de Autonomía, en el ejercicio de las competencias exclusivas o mediante delegación, encomienda o convenio con la Administración General del Estado”, lo que implica el sometimiento efectivo de la competencia autonómica a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Los artículos 7.1 y 8 tienen por objeto la creación de sendos registros administrativos, y son manifestación de una potestad de autoorganización directamente tributaria del principio de autonomía; y el propio art. 12.4 de la Ley reconoce y salva la finalidad y funciones del Registro estatal de aguas.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El artículo 12, 2 b) y 4 expresa mandatos dirigidos a los poderes públicos de Aragón, por lo que del alzamiento de la suspensión no resulta perjuicio alguno para el interés general, cualquiera que fuese la efectividad última de la inscripción de la reserva hídrica de 6.550 hm3 en el Registro estatal de aguas. La existencia de una Administración hidráulica propia no niega, por sí misma, ni la competencia estatal en materia de aguas ni su ejercicio sobre el principio último de unidad de gestión de la cuenca y su función de coordinación, máxime a tenor de la disposición transitoria 1ª.</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El artículo 15.1, b), c) y n) define las competencias autonómicas bajo la salvedad de su sometimiento a “la legislación de aguas, y en coordinación con la Administración General del Estado”, como condicionante que incluye la planificación hidrológica de la reserva hídrica y su gestión “previa delegación de competencias por el Estado”, y la participación preceptiva en los procesos de autorizaciones, no su otorgamiento, lo que aclara el alcance de la atribución, así como las funciones de policía del dominio público hidráulico. Las cautelas legales salvan la competencia estatal y la función de coordinación propia del Estado, al tiempo que determinan la necesidad de su sometimiento al poder dispositivo del Estado para su desarrollo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El artículo 19.2 a).1, c).2 y c).3 se enmarca igualmente en la salvedad que limita la eficacia inmediata de los mandatos legales cuestionados a la decisión previa de la Administración estatal ex disposición transitoria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(viii) El artículo 50 queda asimismo condicionado en su eficacia al ejercicio de la competencia estatal expresamente salvaguardada, en la lógica del artículo 19.2 f), cuya constitucionalidad no se ha puesto en duda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(ix) El artículo 67 plantea una problemática similar a la resuelta en los AATC 304/2001, de 11 de diciembre, y 268/2011, de 16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El artículo 69, a) d) y f).1 tampoco determina perjuicio alguno, al operar sobre la salvedad tantas veces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(xi) El artículo 70 a) y c) se limita a prever la participación del Instituto Aragonés del Agua en la tramitación de autorizaciones y concesiones, mediante la formulación de una propuesta de resolución para la toma de decisión por el organismo de cuenca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(xii) Los artículos 71.3, 72 y 76.3, además de quedar condicionados por la disposición transitoria primera, recogen la manifiesta sujeción de la intervención de la Administración hidráulica de la Comunidad a la competencia estatal, decisoria y condicionante.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(xiii) La disposición transitoria primera contempla el traspaso de servicios y medios como prius necesario, en la lógica de las competencias concurrentes y del respeto a la competencia estatal en las disposiciones afectadas por el apartado 1, y sobre un mandato que, en su apartado 2, va dirigido al Gobierno de Aragón, como expresión de una voluntad política y sin ulterior vinculación para el Estado en general y para el Gobierno de la Nación en particular, en lo que condiciona la eficacia última de una parte de la regulación autonómica en materia de aguas y ríos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plenamente aplicable el criterio recogido en el ATC 60/2013, FJ 5, toda vez que la competencia autonómica requiere de su materialización mediante la adopción de medidas que vayan más allá de la norma impugnada por el recurso de inconstitucionalidad, en cuyo caso tales concretas medidas serían siempre susceptibles de un específico control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conclusión, no procedería mantener la suspensión de la vigencia y eficacia de los preceptos impugnados cuando no concurre perjuicio al interés general, dada la constante remisión a la normativa vigente bajo los límites de la competencia estatal y, por tanto, a la necesidad de un desarrollo condicionado a la previa voluntad del Estado para su eficacia plena. En consecuencia, tales perjuicios sólo podrían formularse de un modo hipotético, en una defensa de la competencia estatal que resulta ajena a la finalidad y función propia de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unidad de cuenca no puede excluir, per se, la participación de la Comunidad en la gestión de la cuenca, de la que no resulta afección a la seguridad jurídica, ni perjuicio concreto al interés general o al de terceros. Siempre queda salvada la supremacía de la función estatal como manifestación nuclear de su función de coordinación, por lo que tampoco puede concluirse que, con la vigencia y eficacia de los preceptos impugnados, se produzca un bloqueo de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las Cortes de Aragón solicitó el levantamiento de la suspensión mediante escrito presentado en el Registro General de este Tribunal con fecha 6 de noviembre de 2015. En apoyo de su pretensión, alega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pueden apreciarse perjuicios meramente invocados y fundamentados en una eventual invasión de la competencia estatal por parte de la Ley autonómica impugnada (ATC 278/2009, de 10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concurren perjuicios de imposible o difícil reparación basados en un hipotético riesgo de fragmentación del principio de unidad de cuenca. El recurrente confunde la supraterritorialidad hidrológica como criterio delimitador de las competencias del Estado en materia de aguas, con una gestión unitaria excluyente del legítimo ejercicio de las competencias autonómicas constitucionalmente reconocidas ex art. 148.1.10 CE, al que, en ningún caso, cabe imputar un fraccionamiento de la cuenca hidrográfica cuando se trata de un aprovechamiento de interés autonómico reconocido como tal por la propia planificación hidrológica estatal y de cuenca. El límite constitucional a la gestión pública del agua viene impuesto por la concepción integral del recurso hidráulico y la gestión homogénea de los aprovechamientos, sean estos de interés estatal o autonómicos, sin que el reparto competencial constitucionalmente establecido permita excluir, sin más, a las Comunidades Autónomas de la gestión de los aprovechamientos hidráulicos de interés autonómico en las cuencas supracomunitarias. No se entiende cuál es el riesgo de fragmentación del principio de unidad de cuenca que se aduce de contrario, cuando se trata de un aprovechamiento que el propio legislador estatal de aguas en su función planificadora, tras un complejísimo proceso de planificación con participación de todas las comunidades autónomas y los usuarios implicados, ha establecido expresamente a disposición de la Comunidad Autónoma de Aragón, concretando tanto la asignación de recursos como los usos a los que están destinados.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preceptos impugnados en ningún caso están atribuyendo competencias de gestión sobre tramo alguno de río, subcuenca o fracción de una cuenca hidrográfica supracomunitaria, toda vez que se limitan a regular un aprovechamiento de interés autonómico que, sin perjuicio de su previsión estatutaria, ha sido expresamente establecido por el propio legislador estatal, y se encuentra incluido en la planificación hidrológica estatal y de cuenca, con asignación y concreción de usos, y con inscripción de oficio en el Registro estatal de aguas a disposición de la Comunidad Autónoma de Aragón (disposición adicional decimotercera de la Ley 10/2001, de 5 de julio, del plan hidrológico nacional, y artículo 32.1 f) del plan hidrológico de la parte española de la demarcación hidrográfica del Ebro, aprobado por Real Decreto 129/2014,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regula el legislador aragonés es la decisión positiva de la Comunidad Autónoma de asumir lo que el legislador estatal ya ha dispuesto y disponga, y en esos términos ha de interpretarse el tenor literal del art. 1.2 de la Ley de Aragón 10/2014. Del mismo modo procede interpretar el tenor de los artículos 4 aa); 5 a) y p); 7.1; 12.2 b) y 4; 15.1 b), c) y n); 19. 2 a) 10 y c) 2; 50; 67; 69 a), d) y f) 10; 70 a) y c) y la disposición transitoria primera, en cuanto que la objeción de inconstitucionalidad que genéricamente se imputa es exactamente la misma, y en la medida que en todos ellos se introducen las pertinentes cláusulas de salvaguarda de las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afirmar que el Tribunal Constitucional ha desechado la participación de las Comunidades Autónomas en la gestión de las cuencas intercomunitarias, como tampoco lo ha hecho en relación con los aprovechamientos de interés comunitario (STC 30/2011, de 16 de marzo). Deberá en consecuencia prevalecer en este trámite incidental la presunción de constitucionalidad de la norma autonómica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vigencia de las disposiciones relativas a la reserva hídrica a disposición de la Comunidad Autónoma dimanan de la legislación estatal y de la propia Constitución, por lo que procede el levantamiento de la suspensión de una norma autonómica de la que no procede inferir perjuicio alguno, dada su coincidencia con lo dispuesto por el legislador estatal en su función de planificación hidrológica. El hecho de que la reserva de agua de 6.500 hm3 no constituya una regulación prescriptiva que se imponga al legislador estatal por su mención estatutaria no merma el valor vinculante que para el mismo deriva de su inclusión en la planificación hidrológica estatal. La citada reserva hídrica a disposición de la Comunidad Autónoma de Aragón, cuya asignación de recursos para usos y demandas actuales y futuros se ha encargado de concretar el Estado en el ejercicio de su función planificadora, goza del efecto vinculante que el propio legislador estatal ha dispuesto para los planes hidrológicos, como señala la STC 227/1988, de 29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la vinculación del legislador estatal procede de la propia Constitución. El Gobierno recurrente se encuentra vinculado por el tenor literal de la Ley de aguas; el legislador estatal podrá modificarla pero no ignorarla, pues ningún poder público puede situarse al margen del Estado de Derecho (STC 237/2012, de 13 de diciembre,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existencia de normas autonómicas de factura idéntica a alguno de los preceptos objeto del presente recurso, respecto de las que el recurrente no ha opuesto la tacha de inconstitucionalidad que imputa al legislador aragonés, impiden el mantenimiento de la suspensión (art. 1 del Decreto 11/2013, de 13 de marzo, de la Comunidad de Castilla-La Mancha, por el que se atribuyen competencias en materia de seguridad de presas, embalses y balsas; art. 1 de la Orden TES/431/2013, de 16 de diciembre, por la que se crea y organiza el Registro de seguridad de presas y embalses de Cataluña; art. 1 del Decreto 12/2015, de 12 de marzo, de la Comunidad Autónoma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categoría de los informes determinantes como un género distinto de los informes vinculantes constituye una creación del legislador estatal, y constituye una herramienta escrupulosamente respetuosa con el reparto constitucional de poder, que pretende hacer más permeables a los intereses autonómicos las decisiones del Estado, como ha señalado la doctrina, y permite la ponderación de los intereses afectados (STC 46/2007, de 1 de marzo, FJ 10) cuando se produce la concurrencia material entre dos títulos que inciden sobre un mismo espacio físico o un mismo recurso natural (aguas continentales y aprovechamientos hidráulicos de interés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que se trata es de considerar los intereses del territorio, escuchando a la Administración autonómica implicada y, haciendo el ejercicio de ponderar la importancia relativa de cada uno de los intereses en juego, brindando la oportunidad, en definitiva, a través de una motivación pormenorizada, de modular las soluciones en atención a los legítimos intereses territoriales que convergen.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al contenido de los arts. 19.2 c).2, 67 y 70 c) de la Ley impugnada, el levantamiento de la suspensión no produciría daño alguno o perjuicio a terceros, puesto que se limita a prever un mecanismo de colaboración y cooperación administrativa en orden a la adecuada coherencia del ejercicio de las competencias estatales con las competencias autonómicas que inciden sobre la materia (ATC 268/2001, de 16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las consideraciones anteriormente expuestas y siendo de cargo de quien insta la suspensión acreditar los perjuicios que aduce y, en su caso, la irreversibilidad de los mismos, en tanto se realiza el juicio de constitucionalidad sobre el fondo del asunto deberá prevalecer la presunción de legitimidad de la Ley impugnada, solicitándose a tal efecto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arts. 1.2 b), c) y d); 4 aa); 5 a) y p); 7.1; 8, en cuanto a presas y embalses; 12.2 b) y 4; 15.1 b), c) y n); 19.2 a) 1, c) 2 y c) 3; 50; 67; 69 a), d) y f) 1; 70 a) y c); 71.3; 72; 76.3 y disposición transitoria primera de la Ley 10/2014, de 27 de noviembre, de aguas y ríos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general de la impugnación de los preceptos transcritos es la vulneración del art. 149.1.22 CE y del principio de administración unitaria de las cuencas hidrográficas supracomunitarias o intercomunitarias contenido en el art. 14.1 del texto refundido de la Ley de aguas, aprobado por Real Decreto Legislativo 1/2001, de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posteriormente se detallará, el recurso se estructura en torno a dos grupos de preceptos: por un lado, los relacionados con la llamada reserva hídrica de 6.550 hm3, constituida en cuenca intercomunitaria, respecto de los que se impugna el reconocimiento de la competencia de esta Comunidad Autónoma para su gestión exclusiva, fragmentando con ello, según la demanda, la unidad de las cuencas del Ebro, el Tajo y el Júcar que, en razón de su carácter intercomunitario, deben ser gestionadas por el Estado de forma unitaria. Por otro lado, los preceptos que se reputan inconstitucionales por su capacidad para incidir en el ejercicio de las competencias del Estado sobre las cuencas intercomunitarias, que no se refieren en sentido estricto a la mencionada reserva hídrica.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de manifiesto en el resumen recogido en los antecedentes de esta resolución, el contenido de buena parte de las alegaciones formuladas por las partes para postular el mantenimiento o el levantamiento de la suspensión está cabalmente dirigido a la ratificación de las posiciones mantenidas en defensa de su pretensión principal, sea estimatoria o desestimatoria, del recurso de inconstitucionalidad. Esta circunstancia aconseja que comencemos recordando que no se trata aquí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 en el mismo sentido, ATC 265/2014, de 4 de noviembre, FJ 2)]. O, por decirlo en palabras del ATC 60/2013, de 26 de febrero, “el motivo referido a la invasión competencial atiende a la defensa de la titularidad de la competencia controvertida, pero carece de entidad para alegar o acreditar, por sí mismo, los perjuicios irreparables o de difícil reparación que se producirían por la vigencia de los artículos discutidos”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es constante: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LOTC), aporte y razone con detalle los argumentos que la justifiquen, pues debe partirse en principio de la presunción de constitucionalidad de las normas objeto de recurso (por todos, AATC 355/2007, de 24 de julio, FJ 2; 225/2009, de 10 de diciembre, FJ 2; 44/2011, de 12 de abril, FJ 2; y 86/2012, de 8 de mayo, FJ 2)” (ATC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Nuestro examen queda pues estrictamente ceñido a lo que resulta relevante para adoptar la decisión que constituye el único objeto de esta resolución, que “ha de ponderar, exclusivamente, los perjuicios que para los intereses generales o particulares puedan derivarse de una u otra medida y sin que pueda establecerse ninguna conexión entre la referida ponderación y la valoración de la legitimidad constitucional de los preceptos sometidos a debate en este proceso” (ATC 87/2011, de 8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Analizaremos en primer lugar la procedencia de mantener o levantar la suspensión del bloque de preceptos impugnados que, según el recurso de inconstitucionalidad, están relacionados con la gestión de la reserva hídrica de 6.550 hm3 [arts 1.2 b), c) y d); 4 aa); 5 a) y p); 7.1; 12.2 b) y 4; 15.1 b), c) y n); 19.2 a) 1, y c) 2; 50; 69 a), d) y f) 1; 70 a) y c); y disposición transitoria primera]. En cuanto que se trata de un aprovechamiento hidráulico de una cuenca hidrográfica supracomunitaria, el Abogado del Estado alega la seguridad jurídica como argumento esencial para resolver sobre la suspensión. Considera que, de levantarse ésta, la atribución de competencias a la Comunidad Autónoma de Aragón sobre dicha reserva hídrica de 6.550 hm3, que actualmente gestiona el Estado, ocasionaría perjuicios al interés general de difícil o imposible reparación, al resultar imposible la aplicación simultánea de dos leyes contradictorias entre sí, planteando tanto problemas de gestión como la ruptura del principio de gestión unitaria que rige en la legislación de aguas.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que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60/2013, de 26 de febrero, FJ 5). De ahí que, en contra de lo que sostiene el Abogado del Estado, la mera existencia de dos regulaciones diferentes no puede justificar el mantenimiento de la suspensión, si no se pone de manifiesto qué perjuicios de imposible o difícil reparación pueden producirse como consecuencia de esa duplicidad normativa” (ATC 205/2014, de 22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última exigencia no puede considerarse cumplida con la mera invocación de la existencia de un perjuicio de imposible o difícil reparación, sin proporcionar a este Tribunal los elementos de juicio que le permitan entrar a valorar la procedencia de mantener la suspensión mediante el estricto examen de las situaciones de hecho creadas y al margen de la viabilidad de las pretensiones que se formulen en la demanda, como tantas veces hemos señalado. Ni las alegaciones del Abogado del Estado ni el informe que las acompaña permiten considerar cumplida la carga de acreditar tales perjuicios, pues como advertimos en el ATC 205/2014, FJ 4, no basta con analizar esta cuestión desde una perspectiva abstracta, sin razonar suficientemente, a partir de las situaciones concretas que podrían producirse, sobre los perjuicios irreparables que puede ocasionar el levantamiento de la suspensión de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hay que añadir que, en este caso, no cabría siquiera entrar a ponderar los eventuales perjuicios que podrían derivar de la aplicación simultánea de dos leyes contradictorias, en la medida en que sea la propia Ley de Aragón 10/2014 la que impida este resultado, al privar a una parte de sus preceptos de eficacia inmediata, como admite en diversas ocasiones el propio Abogado del Estado. Para ello, hay que partir de que, según el art. 1.2 de la Ley aragonesa objeto de este proceso, en la misma se regulan tanto “aquellas competencias exclusivas reconocidas por nuestro Estatuto de Autonomía” como “aquellas que puedan ser ejercidas por la Comunidad Autónoma mediante transferencia, encomienda o convenio con la Administración General del Estado”. Las primeras han de identificarse esencialmente con las que recaen sobre las “aguas que discurran íntegramente por su territorio” (art. 72.1 EAAr), y no están aquí en discusión. Sobre las segundas, la propia Ley aragonesa ha previsto en el citado artículo 1.2 que toda competencia autonómica que no haya sido reconocida como exclusiva por el Estatuto de Autonomía, como es el caso de las que afectan a la reserva hídrica sobre la que recae la controversia, que constituye un aprovechamiento hidráulico de una cuenca hidrográfica supracomunitaria (concretamente de la cuenca del Ebro, según precisa la disposición adicional quinta EAAr), no puede ejercerse de modo directo e inmediato, sino que requiere un previo acuerdo con el Estado, materializado a través de transferencia, encomienda o convenio. Y así lo corrobora la Ley aragonesa en su disposición transitoria primera, apartado 1, a cuyo tenor “la aplicación de las disposiciones de esta ley relativas a la participación en la tramitación de autorizaciones y concesiones, en especial sobre la reserva de agua de uso exclusivo de los aragoneses, requerirá el correspondiente traspaso de funciones y servicios de la Administración General del Estado a la Comunidad Autónoma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el juego combinado del artículo 1.2, párrafo inicial, y de la disposición transitoria primera.1, que contienen la indicada salvedad, reiterada por lo demás a lo largo del articulado de la Ley, comporta que la eficacia de determinados preceptos queda supeditada a la concurrencia de la voluntad del Estado, resultando evidente que, de no mediar una decisión estatal que preste su consentimiento a cualquiera de las fórmulas contempladas en la Ley aragonesa (transferencia, encomienda o convenio), la gestión de la reserva hídrica de 6.550 hm3 permanece inalterada. Por este solo motivo, el levantamiento de la suspensión no es susceptible de producir los perjuicios, por lo demás genéricos, que alega el Abogado del Estado respecto de los arts. 1.2 b), c) y d); 4 aa); 5 a) y p); 7.1; 12.2 b); 15.1 b), c) y n); 19.2 a)1; 69, a), d) y f); 70, a) y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seguidamente entrar en la ponderación propia de este incidente cautelar, en relación con un grupo de preceptos que, formando parte del bloque de impugnaciones relativas a la gestión de la reserva hídrica de 6.550 hm3, presentan características que los diferencian de los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12.4 contiene un mandato dirigido expresamente a los poderes públicos aragoneses para que velen por la inscripción en el Registro de aguas de la Administración general del Estado de la reserva de agua establecida en 6.550 hm3 a favor de la Comunidad Autónoma de Aragón. Teniendo en cuenta que la norma queda circunscrita de modo que el mandato no se dirige a órganos estatales, y que “velar” no conlleva potestades concretas, sino meras pautas de orientación (STC 110/2011, de 22 de junio, FJ 9), el levantamiento de la suspensión no produce perjuicio alguno, al no ser susceptible de producir efecto vinculante que pueda influir en la práctica de las inscripciones en el Registro de aguas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artículo 19.2 c) 2 dispone que, en tanto no sea efectivo el convenio o encomienda previsto en el párrafo anterior (que no ha sido objeto de impugnación), el Instituto Aragonés del Agua emitirá informe preceptivo sobre los expedientes que tramiten los organismos de cuenca en el ejercicio de sus competencias sobre la utilización y aprovechamiento del dominio público hidráulico, informe que será determinante en lo referido a las concesiones relativas a la reserva de agua de uso exclusivo de los aragoneses.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carácter preceptivo del informe previsto con carácter general (por otro lado ya establecido en el ordenamiento estatal para las concesiones de aguas superficiales, art. 110.1 del Reglamento del dominio público hidráulico aprobado mediante Real Decreto 849/1986, de 11 de abril) supone la imposibilidad de identificar un perjuicio irreparable, ya que “su eficacia fundamental es de orden procedimental, no condicionando directamente y en cuanto al fondo las decisiones del Estado” (AATC 268/2001, de 16 de octubre, FJ 2; y 304/2001, de 11 de octubre, FJ 2). En cuanto al supuesto de informe “determinante” para las concesiones relativas a la reserva de agua de uso exclusivo de los aragoneses, cuyos efectos no precisa la Ley aragonesa, nuestra doctrina ya ha advertido que este tipo de informes no pueden asimilarse a los de carácter vinculante, suponiendo a lo sumo una exigencia reforzada de motivación en caso de discrepancia (STC 31/2010, de 28 de junio, FJ 117), por lo que tampoco condiciona la decisión de fondo que haya de adoptar el organismo de cuenca.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Conforme a lo dispuesto por el artículo 50, el Gobierno de Aragón podrá elaborar aquellos planes de regadíos y otros usos agrarios, así como del resto de usos, que tengan por objeto el aprovechamiento de la reserva hídrica para uso exclusivo de los aragoneses, sea en el ámbito de sus competencias o mediante transferencia, encomienda o convenio con la Administración general del Estado. El eventual perjuicio “no resulta inmediatamente de lo dispuesto en este precepto legal sino que precisa, para su materialización, de medidas que, yendo más allá de la simple aplicación de la norma, complementen desde una perspectiva general las previsiones legales” que, de obstruir el ejercicio por el Estado de sus competencias podría “ser sometido al juicio de este Tribunal Constitucional (en similares términos, ATC 79/2003, de 6 de marzo, FJ 7, y las resoluciones allí citadas)” (ATC 60/2013,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no procede mantener la suspensión de la disposición transitoria primera. Al margen de lo ya expuesto en cuanto que esta norma transitoria opera como presupuesto de la eficacia diferida de los preceptos impugnados que han quedado identificados en el fundamento jurídico 3, es manifiesto que ningún perjuicio puede ocasionar la vigencia de una norma que, habiendo condicionado la aplicación de una parte de la Ley aragonesa al previo traspaso de funciones y servicios, prevé a tal efecto abrir una negociación con la Administración general del Estado en los órganos de cooperación bilateral previstos en el Estatuto de Autonomía de Aragón. Resulta obvio que, para evitar los perjuicios que entiende irrogados, al Estado le basta con no acceder a las pretensiones que se le planteen en esa negociación bilateral.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los preceptos impugnados por motivos diferentes a su relación con la gestión de la reserva hídrica de 6.550 hm3, procede señalar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no alega perjuicio alguno asociado al artículo 8.1, que se limita a prever la posibilidad de creación de un registro de seguridad de presas, embalses y balsas de Aragón, cuando la competencia sobre estas infraestructuras corresponda a la Comunidad Autónoma. Se limita a indicar que su creación carece de sentido, toda vez que las presas y embalses no son de competencia autonómica, aseveración que habrá de dilucidarse en el momento de abordar examen del fondo de esta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resolución, además de reiterar lo ya dicho sobre las previsiones legales que precisan, para su materialización, de medidas que, yendo más allá de la simple aplicación de la norma, complementen desde una perspectiva general las previsiones legales (ATC 60/2013, FJ 5), solo nos cumple constatar que no se ha razonado o acreditado que la mera revisión de la existencia de este Registro autonómico produzca perjuicios que justifiquen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Del artículo 19.2 c) 3 dice el Abogado del Estado que, salvo en los parques nacionales, no hay inconveniente en la declaración autonómica de reservas naturales fluviales como figuras de protección ambiental. Sitúa pues los perjuicios en una hipotética interpretación de que tal competencia autonómica abarque también la gestión del dominio público hidráulico en las reservas naturales fluviales.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entrar en el fondo de los motivos del recurso, es claro que más allá de esta posibilidad, que aparece formulada como mera hipótesis y que tiene que ver con el fondo de la controversia, de aquí no cabe extraer un perjuicio razonado o acreditado que justifique el mantenimiento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Abogado del Estado alega que el informe preceptivo y determinante previsto en el artículo 67 supondría que el Estado, en el ejercicio de sus propias competencias, no podría adoptar decisiones con su propio criterio, lo que causaría un perjuicio de difícil reparación en la tramitación de los planes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de la lectura del apartado 1 del precepto se desprende que el informe del Instituto Aragonés del Agua sobre actos y planes con incidencia en el territorio de las “distintas administraciones públicas” tiene únicamente carácter preceptivo; el carácter determinante del informe del Instituto Aragonés del Agua se predica en el apartado 2 solo de los informes relativos a los “instrumentos de ordenación del territorio y de planeamiento urbanístico”, por lo que no afecta a los actos y planes del Estado. Del mismo modo, los apartados 4 a 7, al hacer referencia a las “ordenanzas y actos que aprueben las entidades locales”, o a los ya mencionados instrumentos de ordenación del territorio y de planeamiento urbanístico, no comportan afectación alguna a la planificación estatal. En cuanto al apartado 3, no contiene referencia alguna al carácter determinante del informe a emitir por el Instituto Aragonés del Agua.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ello se desprende que, para los actos y planes estatales, el precepto sólo contempla la emisión de informes autonómicos a los que se confiere carácter preceptivo, pero no determinante y, desde luego, no vinculante. No cabe pues entender que las decisiones estatales quedan condicionadas en forma tal que pudieran seguirse perjuicios del alzamiento de la medida de suspensión [en el mismo sentido, AATC 268/2001, de 16 de octubre, FJ 2; y 304/2001, de 11 de diciembre, FJ 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artículo 71.3 prevé que, en las aguas intercomunitarias, las resoluciones del organismo de cuenca en materia de autorizaciones de vertido se entenderán conformes con la propuesta formulada por el Instituto Aragonés del Agua cuando, en el plazo de tres meses, contados a partir de su fecha de entrada en el organismo de cuenca, éste no hubiera comunicado la resolución al Instituto Aragonés del Agua.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los supuestos de informes preceptivos o determinantes que ya han sido previamente analizados, en este caso sí procede mantener la suspensión, al producirse un indebido condicionamiento de la decisión de fondo que, según el propio precepto, corresponde al organismo estatal de cuenca.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 la propia dicción del artículo 72 se desprende que las competencias del Instituto Aragonés del Agua en relación con la policía de aguas y cauces en el territorio de Aragón dependen de que tal función ejecutiva le sea atribuida por la legislación estatal. Ninguna razón abona por tanto el mantenimiento de la suspensión de un precepto cuya eficacia está así condicionada a una previa decisión del legislador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artículo 76.3 plantea el mismo problema que el artículo 71.3, en este caso en relación con las concesiones o autorizaciones de reutilización de aguas regeneradas en el ámbito de las cuencas intercomunitarias.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razones allí expuestas conducen también en este caso al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71.3 y 76.3 de la Ley 10/2014, de 27 de noviembre, de aguas y ríos de Aragón.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artículos 1.2 b), c) y d); 4 aa); 5 a) y p); 7.1; 8, en cuanto a presas y embalses; 12.2 b) y 4; 15.1 b), c) y n); 19.2 a) 1, c) 2 y c) 3; 50; 67; 69 a), d) y f) 1; 70 a) y c); 72; y de la disposición transitoria primera de la misma Ley 10/2014.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