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5851-2013 interpuesto por el Parlamento de Navarra, representado por su Letrado, contra el artículo 1, apartado 2;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octubre de 2013 tuvo entrada en el Registro General de este Tribunal Constitucional, escrito del Letrado del Parlamento de Navarra, por el que, en nombre y representación de dicho Parlamento, interpone recurso de inconstitucionalidad contra el artículo 1, apartado 2; disposición adicional primera; disposición transitoria tercera; y disposición final segunda del Real Decreto-ley 9/2013, de 12 de julio, por el que se adoptan medidas urgentes para garantizar la estabilidad financiera del sistema eléctrico, por infracción de los límites establecidos en el art. 86.1 CE y de los principios de irretroactividad de las normas restrictivas de derecho individuales y de seguridad jurídica, garantizados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comienza su escrito aludiendo al contexto regulatorio, con una detallada referencia al conjunto de instrumentos legislativos que desde la Ley 54/1997, de 27 de noviembre, del sector eléctrico, han venido a regular esta actividad de producción de energía eléctrica en régimen especial (renovables, cogeneración y residuos). A su juicio, desde la aparición de la crisis económica se ha llevado a cabo una constante e intensa innovación legislativa del sector eléctrico, verificada primordialmente a través de disposiciones provisionales (reales decretos-leyes), que ha incidido de forma especial en el sector de las energías renovables, cuyo régimen jurídico-económico de incentivación y fomento se ha sacrificado en aras de la reducción del déficit tarifario del sistema eléctrico en su conjunto; sin que esta sucesión de cambios normativos haya contribuido a la seguridad jurídica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entre otras medidas, afronta una nueva regulación del régimen económico de la producción energética de régimen especial, cuidando de advertir expresamente que el nuevo sistema retributivo lleva aparejada una disminución de la rentabilidad (rebaja de las primas) de las instalaciones renovables y que dicho régimen económico garantiza a las instalaciones de régimen especial una “rentabilidad razonable” de su explotación; pero, si de lo que se trata es de atajar el déficit y lograr la suficiencia tarifaria del sector eléctrico, paliando, entre otros efectos el sobrecoste de las renovables, la reforma no puede desembocar sino en una rebaja de aquella rentabilidad.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demanda a exponer las disposiciones constitucionales que resultan infringidas por los preceptos del Real Decreto-ley 9/2013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86.1 CE, por no concurrir el presupuesto habilitante de la extraordinaria y urgente necesidad, en los términos contemplados por la jurisprudencia constitucional; que afecta, en concreto, a la conexión de sentido entre las medidas concretamente adoptadas por la norma de urgencia y la situación extraordinaria que se pretende atender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la reforma del régimen retributivo pro futuro de la producción de energía eléctrica renovable —más allá de su aplicación a las instalaciones existentes de régimen primado— en la forma que se establece en el art. 1, apartado 2 del Real Decreto-ley, es una medida superflua para el fin pretendido, carece de eficacia inmediata alguna y constituye una modificación estructural no indispensable, en tanto se mantenga en vigor la supresión del disfrute del régimen especial primado dispuesto por el Real Decreto-ley 1/2012, toda vez que en la actualidad no existe la posibilidad de poner en funcionamiento instalaciones de régimen especial con derecho a prima.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reclamado que la acción normativa tenga efectos inmediatos, y que su adopción no pueda esperar siquiera a la tramitación de una ley por el procedimiento de urgencia. En este sentido, el proyecto de Ley del sector eléctrico, con un contenido idéntico de la regulación futura del régimen económico de las renovables, se tramita actualmente en las Cortes por el procedimiento ordinario, lo que refuerza la inadecuación del Real Decreto-ley para esta regulación estructural. La respuesta a la situación extraordinaria a que pretende hacer frente el Real Decreto-ley 9/2013 debió contraerse al establecimiento de un régimen singular exclusivamente aplicable a las instalaciones de régimen especial existentes a su entrada en vigor, toda vez que sólo aquellas instalaciones, al disfrutar del régimen primado, podían concurrir a la eventual generación del sobrecoste del sistema eléctrico que se trata de atajar.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demanda que, en relación a las instalaciones existentes a la entrada en vigor del Real Decreto-ley, el nuevo régimen retributivo no tiene una vigencia inmediata. La nueva redacción que el art. 1, apartado 2 da al art. 30.4 de la Ley del sector eléctrico no contiene sino las directrices generales que han de inspirar el modelo, cuya determinación corresponde al Gobierno mediante real decreto (disposición final segunda del Real Decreto-ley 9/2013). No puede oponerse a ello que la disposición adicional primera establezca el concepto de rentabilidad razonable de las instalaciones de régimen especial existentes, porque constituye igualmente una mera directriz inspiradora carente de toda concreción del régimen económico de tales instalaciones. En definitiva, se afirma, la norma controvertida carece de eficacia jurídica inmediata, y buena prueba de ello es que, en tanto no se dicte el Real Decreto que reglamentariamente establezca y desarrolle el nuevo modelo retributivo, rige la normativa reglamentaria anteriormente vigente. Es obvio, por ello, que el Real Decreto-ley carece de la aptitud precisa para modificar de forma inmediata la situación jurídica vigente, por lo que la medida no guarda la debida congruencia con la situación extraordinaria y urgente que trata de atajar, según los parámetros fijados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principios de irretroactividad y de seguridad jurídica garantizados por el art. 9.3 CE. Dicha vulneración se postula de la disposición transitoria tercera, por conexión con la disposición adicional primera y disposición final segunda del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y detallada referencia a la doctrina constitucional dictada en relación con el art. 9.3 CE, afirma el Letrado del Parlamento de Navarra que las disposiciones mencionadas dotan de retroactividad auténtica al nuevo modelo retributivo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impugnadas dotan de vigencia aplicativa a 13 de julio de 2013, a una normativa reglamentaria que entrará en vigor varios meses después y que, en estos momentos, está pendiente de aprobación, y así se deduce de lo establecido en el apartado 2 de la disposición transitoria tercera del Real Decreto-ley. Las liquidaciones efectuadas durante este interregno con arreglo a la normativa que se deroga, tienen la consideración de pagos a cuenta, pero el devengo real y definitivo de los derechos de cobro por la producción de energía eléctrica renovable durante este período transitorio será el que derive de la nueva normativa reglamentaria pendiente de aprobar, cuyo resultado determinará la presencia de “derechos de cobro u obligaciones de pago” para los productores, que habrán de regularizarse en la forma que la propia disposición transitoria contempla. Esto es, desde el 13 de julio de 2013 regirá un normativa a la sazón inexistente y hoy pendiente de aprobar, siendo la vigencia transitoria de la normativa anterior una mera vigencia virtual, puesta al servicio de la finalidad práctica de realizar los cálculos correspondientes de las liquidaciones de energía producida, con un mero carácter provisional. A juicio del representante del Parlamento de Navarra, este resultado no puede conceptuarse sino como la aplicación retroactiva del nuevo régimen retributivo de las energías renovables que se concretará en las normas reglamentarias que corresponde dictar al Gobierno, que aún no han sido aprobadas; tipo de retroactividad que cabe calificar como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artículo 30.4 establece así de forma genérica directrices que han de servir para la determinación del nuevo modelo retributivo de las energías renovables, con arreglo a conceptos jurídicos indeterminados, cuales son la “rentabilidad razonable” en relación a una “empresa eficiente y bien gestionada”, calculada en virtud de valores estándar respecto a ingresos, costes e inversiones, que deben determinarse en vía reglamentaria. Ello determina que los productores de energía renovable desconocen el régimen retributivo que les corresponde con el mínimo rigor y precisión exigibles, que sólo podrá conocerse tras la aprobación de las disposiciones reglamentarias que serán de aplicación a la producción verificada con anterioridad a su entrada en vigor. Por todo ello, estima el escrito, que los preceptos referidos disponen la aplicación retroactiva a las instalaciones renovables existentes, de un régimen retributivo todavía no establecido a la entrada en vigor del Real Decreto-ley 9/2013, que es susceptible de menoscabar sus derechos adquiridos y consolidados por la producción anterior a la aprobación de las normas reglamentarias que contemplen dicho régimen, resultado que implica la infracción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autonómico que la infracción del principio de irretroactividad, en los términos expuestos, conlleva la vulneración del principio de seguridad jurídica, garantizado también en el art. 9.3 CE, por cuanto la situación generada en el interregno temporal delimitado por la entrada en vigor del Real Decreto-ley 9/2013 y la aprobación de las disposiciones reglamentarias de desarrollo introduce una notoria incertidumbre respecto del régimen jurídico aplicable. Además de lo anterior, la puesta en práctica de una constante e ininterrumpida batería de reformas normativas del sistema retributivo de la producción energética de régimen especial, dirigida a disminuir su coste para el sistema eléctrico, ha afectado a los titulares de las instalaciones de régimen especial actualmente existentes, que realizaron las inversiones y su mantenimiento con arreglo a una normativa legal y reglamentaria que contemplaba un sistema radicalmente distinto de retribución de la explotación del negocio. Las decisiones acerca de las cuantías y la forma de inversión se sustentaban en un marco de expectativas razonables creado por el poder público, lo que hacía legítimo que estos productores confiasen en una mínima estabilidad regulatoria que no frustrase de raíz la rentabilidad de sus inversiones. Así las cosas, existe una justificación razonable para un profundo cambio del régimen económico de las nuevas instalaciones a implantar, pero no lo hay para las existentes con anterioridad, pues las cuantiosas inversiones realizadas inicialmente, no puede pretenderse que sean retribuidas de la misma forma que las nuevas instalaciones que requieren menores costes de inversión, por lo que la modificación del régimen retributivo, respecto de las instalaciones renovables existentes, actúa de manera sorpresiva e imprevisible, vulnerando la confianza legítima que los emprendedores depositaron en el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el Letrado que el Real Decreto-ley 9/2013, al variar de forma radical el régimen económico a que se hallaban sujetas las instalaciones de régimen especial existentes incurre en desconocimiento flagrante del principio de estabilidad regulatoria implícito al Tratado de la carta de la energía, que vincula al Estado español, y, en consecuencia, vulnera el principio de seguridad jurídica consagrado en el art. 9.3 CE, menoscabando la confianza legítima en el poder público que tal principio constitucional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Tercera,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que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 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prevé un desarrollo reglamentario para su efectiva aplicación, sin que ello suponga en modo alguno deslegalización o remisión en bloque a la norma reglamentaria, sino, por el contrario, una norma de concreción y ejecución del régimen jurídico esencial ya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972013,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por comparación con la normativa preexistente que viene a modificar. Se recuerda que, conforme a la doctrina constitucional, el principio de seguridad protege la confianza de los ciudadanos, pero no puede entenderse como un supuesto derecho al mantenimiento de una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asimismo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Española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nuevos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febrero de 2016 se acordó señalar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Parlamento de Navarra contra el artículo 1, apartado dos;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Navarra considera que los preceptos impugnados infringen: el art. 86.1 CE, en cuanto que las modificaciones que introducen en el sistema de retribución de las energías de régimen especial carecen de eficacia inmediata, y por lo tanto no guardan conexión de sentido con la situación extraordinaria que se trata de solventar; el principio general de irretroactividad de las disposiciones restrictivas de derechos individuales, que contempla el art. 9.3 CE, en la medida en que dichos preceptos prevén una eficacia retroactiva en grado máximo de la normativa reglamentaria de desarrollo de la norma de urgencia para las instalaciones renovables existentes; y el principio de seguridad jurídica garantizado también por el art. 9.3 CE, en cuanto el nuevo régimen económico de las instalaciones renovables existentes con anterioridad a la entrada en vigor del Real Decreto-ley, menoscaba la debida certeza del ordenamiento jurídico, frustrando la confianza legítima en el poder público que tal principio constitucional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 fondo, procede examinar en primer término la tacha de inconstitucionalidad relativa a la vulneración del art. 86.1 CE que se imputa a los preceptos impugnados y que se fundamenta en la ausencia del presupuesto habilitante de la “extraordinaria y urgente necesidad” y, más en concreto, en la inexistencia de la debida conexión de sentido entre las medidas adoptadas y la situación de urgencia que se pretende subvenir.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por los recurrentes la infracción del principio de irretroactividad y del principio de seguridad jurídica, contemplados ambos en el art. 9.3 CE. Los argumentos expuestos por los recurrentes fueron ya expresamente rechazados en el fundamento jurídico 7 de la STC 270/2015, a la que también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cuanto al primero, hemos afirmado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pues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así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contexto, debe rechazarse también la pretendida contravención de lo dispuesto en los arts. 10 y 13 del Tratado sobre la carta de la energía, pues, como también hemos tenido ocasión de señalar (STC 270/2015, FJ 6),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tampoco la incorporación de un tratado al ordenamiento jurídico interno, tras su ratificación y publicación oficial, determina —como pretenden los recurrentes—, la supuesta vulneración del principio de jerarquía normativa, puesto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[SSTC 91/1998, de 23 de abril, FJ 2 y 198/2012, de 26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por último, que la regulación impugnada viene a establecer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de nuevo lo señalado en la STC 270/2015, FJ 7 c), procede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el recurso de inconstitucionalidad núm. 5851-2013,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