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enero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4650-2015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4650-2015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4650-2015, planteada por la Sección Octava de la Sala de lo Contencioso-Administrativo del Tribunal Superior de Justicia de Madrid.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31 de julio de 2015, al que se acompaña el correspondiente Auto de 9 del mismo mes, la Sección Octava de la Sala de lo Contencioso-Administrativo del Tribunal Superior de Justicia de Madrid planteó una cuestión de inconstitucionalidad en relación con los arts. 8 y 10 del Real Decreto-ley 9/2008, de 28 de noviembre, por el que se crean un fondo estatal de inversión local y un fondo especial del Estado para la dinamización de la economía y el empleo y se aprueban créditos extraordinarios para atender a su financiación (en adelante, Real Decreto-ley 9/2008), por posible infracción del art. 149.1.13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Ayuntamiento de Granada —recurrente en el proceso a quo— recibió ayudas para la ejecución de los proyectos “remodelación de las calles Arzobispo Pedro de Castro, Pedro Temboury y Luz Casanova 1514” y “remodelación de la calle Aviador Dávila 1868” con cargo al fondo estatal de inversión local, creado por el Real Decreto-ley 9/2008.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la vista del informe de control financiero de subvenciones y ayudas nacionales elaborado por la Intervención territorial de Granada, la Dirección General de Coordinación de las Competencias con las Comunidades Autónomas y las Entidades Locales (Ministerio de Hacienda y Administraciones Públicas) acordó iniciar el procedimiento de reintegro regulado en el art. 10 del Real Decreto-ley 9/2008, confiriendo mediante resolución de 30 de mayo de 2012 el correspondiente trámite de alegaciones. Las alegaciones formuladas por el Ayuntamiento de Granada fueron desestimadas mediante resolución de la citada Dirección General de 9 de octubre de 2012, por la que se declaraba la existencia de un saldo a favor del tesoro público, por incumplimiento de lo dispuesto en el Real Decreto-ley 9/2008.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dicha resolución, el Ayuntamiento de Granada interpuso recurso contencioso-administrativo ante la Sala de lo Contencioso-Administrativo del Tribunal Superior de Justicia de Madrid (recurso núm. 602-2013), alegando que no concurría causa alguna de reintegro.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Una vez declarado concluso el procedimiento, mediante providencia de 21 de abril de 2015 se acordó oír a las partes y al Ministerio Fiscal sobre la conveniencia de plantear una cuestión de inconstitucionalidad en relación con los preceptos del Real Decreto-ley 9/2008 objeto de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Abogado del Estado presentó un escrito de alegaciones el 7 de mayo de 2015 en el que se oponía al planteamiento de la cuestión. Aducía, en apoyo de su pretensión, que la STC 150/2012 no podía servir de fundamento para la formulación de la cuestión porque se refería a otro Real Decreto-ley y, además, que la cuestión de inconstitucionalidad no era el procedimiento para resolver esta controversia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Ministerio Fiscal formuló alegaciones mediante escrito presentado el 14 de mayo de 2015, razonando que los arts. 8 y 10 del Real Decreto-ley 9/2008 son aplicables al caso y relevantes para el fallo, pues se referían al reintegro de la ayuda concedida al ayuntamiento. No se oponía al planteamiento de la cuestión, a la vista de la STC 150/2012 y de que el contenido de los citados arts. 8 y 10 coincidía con el de dos de los preceptos declarados inconstitucionales en dicho pronunciamiento.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Mediante providencia de 1 de junio de 2015 la Sección Octava de la Sala de lo Contencioso-Administrativo del Tribunal Superior de Justicia de Madrid aclaró su providencia de 21 de abril, especificando la duda de constitucionalidad que albergaba. Habiéndoseles notificado la nueva providencia, tanto el Abogado del Estado como el Ministerio Fiscal se remitieron a sus alegaciones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promoción de la cuestión señala que los procedimientos de control financiero y reintegro cuya resolución constituye el objeto del proceso a quo se fundan en los preceptos controvertidos: arts. 8 y 10 del Real Decreto-ley 9/2008, que son sustancialmente equivalentes a los arts. 5 y 6 del Real Decreto-ley 13/2009, que fueron declarados inconstitucionales por la STC 150/2012. En dicha Sentencia se consideró que el art. 149.1.13 de la Constitución no ampara la regulación contenida en dichos preceptos, habida cuenta de que deben ser las Comunidades Autónomas quienes establezcan el régimen de gestión, control y resolución de las solicitudes de ayudas, así como el procedimiento de reintegro. Los preceptos aplicados en este procedimiento, a juicio del órgano judicial, incurrirían en el mismo vicio de inconstitucionalidad, al otorgar a órganos de la Administración general del Estado las competencias de control y reintegro de las ayudas en una competencia que es compartida con las Comunidades Autónomas. El Tribunal proponente considera, en consecuencia, que los arts. 8 y 10 del Real Decreto-ley 9/2008 vulneran el art. 149.1.13 de la Constitución, al igual que sucedía con los preceptos equivalentes del Real Decreto-ley 13/2009.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20 de octubre de 2015 la Sección Primera de este Tribunal acordó, a los efectos que determina el art. 37.1 de la Ley Orgánica del Tribunal Constitucional (LOTC), oír al Fiscal General del Estado para que en el plazo de diez días alegase lo que considerara conveniente acerca de la admisibilidad de la presente cuestión de inconstitucionalidad en relación con el cumplimiento de los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en escrito registrado el 6 de noviembre de 2015, después de relacionar las circunstancias del caso y transcribir íntegramente las normas legales cuestionadas, expone dos fundamentos de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primero analiza la identidad del procedimiento previsto en el Real Decreto-ley 9/2008 con el del Real Decreto-ley 13/2009, al que se refiere la STC 150/2012, lo que explica las dudas de constitucionalidad que alberga el órgano judicial promotor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segundo aborda la posible concurrencia de óbices procesales en relación, por un lado, con la debida cumplimentación del art. 35.2 LOTC y, por otro, con el juicio de aplicabilidad y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primero de los aspectos, la Fiscal concluye que debe tenerse por correctamente evacuado el trámite de audiencia a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Conclusión distinta alcanza la Fiscal General del Estado en cuanto a la formulación de los juicios de aplicabilidad y relevancia. Tras recordar la doctrina del Tribunal sobre el carácter esencial de estos juicios y sobre los requisitos para entender que han sido correctamente formulados, especialmente la necesidad de que se exterioricen por el órgano judicial, recuerda que otras cuestiones referidas a los mismos preceptos legales y planteadas exactamente en los mismos términos que la aquí analizada ya han sido inadmitidas por insuficiente exteriorización del juicio de relevancia. De acuerdo con lo anterior, y para guardar coherencia con dichas resoluciones, considera la Fiscal que la presente cuestión debe ser inadmitida por el mismo motivo.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suscita en relación con los arts. 8 y 10 del Real Decreto-ley 9/2008, de 28 de noviembre, por el que se crean un fondo estatal de inversión local y un fondo especial del Estado para la dinamización de la economía y el empleo y se aprueban créditos extraordinarios para atender a su financiación (en adelante, Real Decreto-ley 9/2008), por posible infracción del art. 149.1.13 CE. Los citados arts. 8 y 10 del Real Decreto-ley 9/2008 atribuyen a órganos del Estado, respectivamente, el control de la correcta aplicación de los recursos obtenidos del fondo y la tramitación de los expedientes de reintegro de las cantidades no justificadas.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Octava de la Sala de lo Contencioso-Administrativo del Tribunal Superior de Justicia de Madrid considera que tales preceptos son sustancialmente equivalentes a los arts. 5 y 6 del Real Decreto-ley 13/2009, de 26 de octubre, de creación del fondo estatal para el empleo y la sostenibilidad local, que ya fueron declarados inconstitucionales por la STC 150/2012, de 5 de julio. El órgano promotor recuerda que en dicha Sentencia este Tribunal afirmó que el art. 149.1.13 CE no ampara tal regulación, habida cuenta de que, tratándose de una competencia compartida, deben ser las Comunidades Autónomas quienes asuman, en tanto que actividades ejecutivas, el control financiero de las ayudas concedidas y, en su caso, los expedientes de reintegro. A su juicio, los preceptos cuestionados del Real Decreto-ley 9/2008 incurrirían en esa misma inconstitucionalidad, al otorgar a órganos de la Administración general del Estado las competencias de control y reintegro del fondo estatal de inversión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según se ha indicado en los antecedentes, sostiene, en cuanto al cumplimiento de los requisitos procesales, que se ha practicado correctamente el trámite de audiencia del art. 35.2 de la Ley Orgánica del Tribunal Constitucional (LOTC) pero entiende, en cambio, que el juicio de relevancia no se ha exteriorizado conforme a las exigencias de la doctrina constitucional, interesando la inadmisión de la cuestión por este motivo, en coherencia con la decisión adoptada en relación con otras cuestiones planteadas exactamente en los mismos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 37.1 LOTC, este Tribunal puede rechazar en trámite de admisión y mediante Auto, sin otra audiencia que la del Fiscal General del Estado, la cuestión de inconstitucionalidad “cuando faltaren las condiciones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Acerca de tales condiciones, es preciso comenzar recordando, como dijimos en la STC 79/2015, de 30 de abril, FJ 3, que los apartados 1 y 2 del art. 35 LOTC exigen, respectivamente, que la norma con rango de ley de la que tenga dudas un juez o tribunal resulte “aplicable al caso y de cuya validez dependa el fallo” y que el órgano judicial deberá especificar o justificar en el Auto de planteamiento de la cuestión en qué medida la decisión del proceso depende de la validez de la norma de que se trate. En atención a lo expuesto, es exigible que la norma cuestionada supere el llamado juicio de relevancia, que se erige en uno de los requisitos esenciales para impedir que la cuestión de inconstitucionalidad pueda quedar desvirtuada por un uso no acomodado a su naturaleza y finalidad, lo que sucedería si se utilizase para obtener pronunciamientos innecesarios o indiferentes para la decisión del proceso en que se suscita (por todas, SSTC 42/2013, de 14 de febrero, FJ 2; y 156/2014, de 25 de septiembre, FJ 2). De ahí que este Tribunal haya estimado que debe darse una verdadera “dependencia” (STC 189/1991, de 3 de octubre, FJ 2), o un “nexo de subordinación”, entre el fallo del proceso y la validez de la norma cuestionada (STC 157/1990, de 18 de octubre, FJ 1). Así, no basta con que el Tribunal ordinario considere que la norma es aplicable al caso, sino que también ha de satisfacerse el requisito de la relevancia; si bien la aplicabilidad de la norma es condición necesaria para que el fallo dependa de su validez, no es, en modo alguno, condición suficiente (SSTC 17/1981, de 1 de junio, FJ 4; y 156/2014,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hemos mantenido que es a los jueces y tribunales ordinarios que plantean las cuestiones de inconstitucionalidad a los que corresponde comprobar y exteriorizar dicho juicio de relevancia, sin que este Tribunal pueda “sustituir, rectificar o integrar el criterio de los órganos judiciales proponentes” (por todas, STC 166/2012, de 1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cuestión aquí analizada, la Fiscal General del Estado, al evacuar el trámite del art. 37.1 LOTC, deja constancia de que el órgano judicial solo hace una formulación implícita del juicio de relevancia, lo que, de acuerdo con la doctrina de este Tribunal, no resulta suficiente.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la Fiscal General del Estado, en fechas recientes varias resoluciones de este Tribunal (ATC 136/2015, de 21 de julio, STC 201/2015, de 24 de septiembre; SSTC 212/2015 y 213/2015, ambas de 8 de octubre, y SSTC 219/2015, 220/2015, y 221/2015, todas ellas de 22 de octubre) han tenido ocasión de pronunciarse sobre si cumplían los juicios de aplicabilidad y relevancia varios Autos de la misma Sala que planteaban otras cuestiones de inconstitucionalidad respecto de los mismos preceptos. Tras descartar que pudieran entenderse convenientemente cumplidos aquellos dos juicios a través de justificaciones meramente “implícitas”, carentes de suficiente argumentación, se inadmitieron las cuestiones por la razón siguiente: “El Auto de planteamiento no va más allá de exponer que los preceptos cuestionados fueron aplicados por los actos administrativos impugnados [en] el pleito a quo. En estas circunstancias, aunque pudiera admitirse que con ello se justifica la aplicabilidad de los mismos, no es posible reconocer en tal argumento una exteriorización del juicio de relevancia, lo que determina la inadmisión de la presente cuestión de inconstitucionalidad porque el órgano judicial no ha levantado la carga de ‘especificar y justificar’ el juicio de relevancia” (ATC 136/2015, FJ 3, y Sentencias antes citadas que se remiten a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presente cuestión de inconstitucionalidad está planteada exactamente en los mismos términos que las inadmitidas en las indicadas resoluciones. Corresponde, en consecuencia, apreciar que el órgano judicial tampoco en este caso ha exteriorizado suficientemente las razones por las que considera que su enjuiciamiento depende de la constitucionalidad de los arts. 8 y 10 del Real Decreto-ley 9/2008 y, con ello, inadmitir la presente cuestión (art. 35.2 LOTC), sin que esta inadmisión, al basarse en un motivo estrictamente formal, impida un eventual replanteamiento (entre otros, AATC 120/1997, de 23 de abril, FJ 2; y 195/2010, de 14 de diciembre,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4650-2015, planteada por la Sección Octava de la Sala de lo Contencioso-Administrativo del Tribunal Superior de Justicia de Madrid.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enero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