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5852-2013, interpuesto por el Gobierno de Navarra, representado por su Letrado, contra el artículo 1, apartados 2 y 3; disposición adicional primera; disposición transitoria tercera; y disposición final segunda del Real Decreto-ley 9/2013, de 12 de julio, por el que se adoptan medidas urgentes para garantizar la estabilidad financiera del sistema eléctrico.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octubre de 2013 tuvo entrada en el Registro General de este Tribunal, escrito del Asesor Jurídico-Letrado de la Comunidad Foral de Navarra, por el que, en nombre y representación del Gobierno de Navarra, interpone recurso de inconstitucionalidad contra el artículo 1, apartados 2 y 3;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cumplimiento de los requisitos procesales para el planteamiento del recurso, el escrito comienza con una mención al marco normativo general de la producción de energía eléctrica en régimen especial y con un examen del contenido y alcance de los preceptos del Real Decreto-ley 9/2013, que son objeto de impugnación en el presente recurso, para analizar a continuación los motivos de inconstitucionalidad que lo sustentan.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en primer término, que se incumple el presupuesto habilitante de la extraordinaria y urgente necesidad, contemplado en el art. 86.1 CE, para la utilización del instrumento normativo del decreto-ley. Tras un extenso análisis de la doctrina constitucional en la materia, se afirma que dicha infracción deriva, en primer lugar del carácter estructural y sostenido, no coyuntural, de la situación que se pretende atajar, respecto de la que se han dictado numerosas normas precedentes, que ponen de manifiesto que no se trata de una situación imprevisible ni imprevista; en segundo lugar, la ausencia de la urgencia se evidencia en la falta de eficacia inmediata y directa de las medidas que se adoptan, que precisan de un desarrollo posterior, dado que el Real Decreto-ley no establece directamente el nuevo régimen jurídico y económico de la producción de energía eléctrica en régimen especial, sino que se limita a habilitar o autorizar al Gobierno para aprobarlo, ciñendo su contenido a la fijación de los principios del nuevo régimen retributivo; hasta el punto de que se prevé una liquidación a cuenta a realizar de acuerdo con la normativa anterior, lo que evidencia que no se ataja de forma directa e inmediata la situación a abordar.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segundo término, la vulneración del principio de seguridad jurídica, en su manifestación de principio de confianza legítima, del art. 9.3 CE, en cuanto los preceptos impugnados del Real Decreto-ley 9/2013 prevén un nuevo régimen retributivo para las instalaciones de producción de energía eléctrica a partir de fuentes de energía renovable, cogeneración y residuos, aplicable también a las instalaciones ya existentes. A este respecto, se afirma que los titulares de tales instalaciones comenzaron su actividad y la han mantenido en razón a las disposiciones que regulaban el régimen jurídico y económico, en el marco de una política adoptada y fomentada por el Gobierno que aseguraba su estabilidad; las disposiciones impugnadas alteran de manera imprevisible, urgente y sorpresiva ese régimen, desconociendo las cuantiosas inversiones previas de unas instalaciones cuya retribución se reduce o aminora en forma tal que hace ruinosas tales inversiones. Frente a ello, no cabe aceptar como válida constitucionalmente la razón esgrimida en el Real Decreto-ley, que aduce como única justificación la eliminación o reducción del déficit tarifario del sistema eléctrico, dado que tal medida resulta desproporcionada en razón del alto coste que tiene para el subsector de las energías renovables, dado su grave impacto económico sobre las instalaciones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Letrado que, en la dimensión subjetiva de la previsibilidad, el Real Decreto-ley 9/2013 comporta un cambio transcendental que afecta negativamente a los productores que utilizan fuentes de energías renovables, con un conjunto de medidas que inciden sobre su régimen jurídico, empeorando sustancialmente su situación y desconociendo sus derechos reconocidos legalmente. Esa conclusión vendría avalada por el art. 10.1 del Tratado sobre la carta de la energía, hecho en Lisboa el 17 de diciembre de 1994, y ratificado por España, que impone a las partes contratantes la obligación de fomentar y crear condiciones estables, equitativas, favorables y permanentes para que los inversores de las otras partes contratantes realicen inversiones en su territorio. El Real Decreto-ley 9/2013, al modificar retroactivamente las condiciones retributivas del régimen especial para las instalaciones ya existentes, infringe el principio de confianza legítima de los inversores en tales instalaciones y con ello el principio de seguridad jurídica, que es una de los fundamentos del adecuado funcionamiento de una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considera también que se produce una infracción del principio de seguridad jurídica en su dimensión objetiva de certeza del derecho, en cuanto los preceptos impugnados, en particular el art. 1.2 y 3, prevén un nuevo régimen retributivo basado en conceptos jurídicos abiertos e indeterminados, provocando situaciones objetivamente confusas; se citan a tal efecto los conceptos de “empresa eficiente y bien gestionada"; “rentabilidad razonable” y “estabilidad financiera”. Los preceptos impugnados no fijan pues, el régimen económico o de la retribución, que se limitan a deferir al Gobierno; establecen unos parámetros que se arman sobre conceptos jurídicos abiertos que no ofrecen ninguna certidumbre a los titulares de las instalaciones, y la aplicación de dicho régimen —a fijar por el Gobierno— puede generar resultados negativos para las instalaciones existentes, sin que se tengan en cuenta las inversiones realizadas. Así pues, no se asegura ninguna certidumbre a las instalaciones —tanto nuevas como existentes— que han de encarar un nuevo régimen, ignorando los efectos y consecuencias en su aplicación, ya de entrada negativa o desfavorable para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recurso se fundamenta en la infracción del principio de irretroactividad de las normas restrictivas de derechos individuales, del art. 9.3 CE. Tras exponer la doctrina constitucional y de la Tribunal Europeo de Derechos Humanos, el representante del Gobierno de Navarra argumenta que las disposiciones impugnadas cambian de manera imprevisible, urgente y sorpresiva el régimen jurídico y económico aplicable a las instalaciones existentes, desconociendo las cuantiosas inversiones previas e iniciales, cuya retribución ahora se reduce o aminora en forma tal que hace ruinosas las inversiones realizadas, por lo que los preceptos impugnados no superan los criterios constitucionales y europeos relativos a la irretroactividad de las normas restrictivas de derechos fundamentales, y afectan a derechos fundamentales, como es 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se prevé la retroacción de los efectos una vez que entre en vigor la normativa reglamentaria de desarrollo, y que el cálculo de la retribución se realice para una instalación tipo “a lo largo de su vida útil regulatoria”, se produce un supuesto de retroactividad en grado máximo, que es la prohibida por el art. 9.3 CE, en la medida en que afecta a titulares de producción de energía incardinados en el sistema y reconocidos como tales, a través de un procedimiento fijado por las normas vigentes, con un determinado aprovechamiento y con derecho a percibir las retribuciones, según la opción que elijan, prevista también en las normas legales. Aun reconociendo que la injerencia está prevista en la ley y obedece al interés general, no concurre el necesario equilibrio entre el interés público y los intereses particulares afectados, quebrando la necesaria proporcionalidad. Y ello porque no se han ponderado debidamente ni la internalización de los costes ambientales, sociales y de suministro, ni las características de cada tecnología y los costes de las mismas, ni queda garantizado el principio de rentabilidad razonable; se añade que las medidas aquí impugnadas suponen un grave quebranto económico para los productores de energía procedente de fuentes renovables, ya que el resultado de la inversión puede resultar negativo a consecuencia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esta conclusión viene avalada por el art. 10.1 del Tratado sobre la carta de la energía, hecho en Lisboa el 17 de diciembre de 1994 y ratificado por España, que impone a las partes contratantes la obligación de fomentar y crear condiciones estables, equitativas, favorables y permanentes para que los inversores de otras partes contratantes realicen inversiones en su territorio, y el Real Decreto-ley, al modificar retroactivamente las condiciones retributivas del régimen especial para las instalaciones ya existentes, infringe en principio de confianza legítima de los inversores y el de seguridad jurídica, que es uno de los fundamentos del adecuado funcionamiento de una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 continuación, en relación al período transitorio que transcurra hasta la aprobación de la normativa reglamentaria de desarrollo, que la aplicación del Real Decreto-ley dará lugar a un sistema de liquidación a cuenta calculada con arreglo a la legislación anterior y posteriormente, una vez que se aprueben por el Gobierno las nuevas disposiciones, se procederá a la regularización correspondiente con los derechos de cobro u obligaciones de pago resultantes de la aplicación de la nueva metodología, con efectos desde la entrada en vigor el Real Decreto-ley. En esta situación es evidente que los productores de energía eléctrica de régimen especial ya existentes sufrirán la aplicación retroactiva de un régimen retributivo respecto de derechos adquiridos, ya que se refiere a una energía ya producida y liquidada a cuenta bajo un régimen normativo anterior, por lo que estamos ante una retroactividad de grado máximo, pues a una situación consolidada se le aplicará la retribución aprobada con posterioridad, con lo que afecta a derechos adquiridos y consolidados.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finalmente, la infracción del principio de interdicción de arbitrariedad de los poderes públicos (art. 9.3 CE). A juicio del Letrado, la aplicación de la doctrina del Tribunal Constitucional y del Tribunal Europeo de Derechos Humanos permite apreciar dicha infracción, en la medida en que la regulación impugnada discrimina negativamente la producción eléctrica mediante fuentes renovables, residuos y cogeneración en relación con otras fuentes de producción de energía eléctrica; se basa en cuestiones ajenas a los propios productores de energía eléctrica en régimen especial y recurre de forma abusiva a conceptos jurídicos indeterminados. Esta infracción es más patente respecto de las instalaciones ya existentes, pues la aplicación a las mismas del nuevo régimen genera una grave injusticia y desconoce la necesaria proporcionalidad entre los intereses en presencia, el imponer retroactivamente a los productores un grave sacrificio económico, no asegurar la rentabilidad de sus inversiones de acuerdo con las legítimas expectativas generadas desde los propios poderes públicos, y hacer recaer sobre ellas, sin fundamento alguno, el peso de la reducción o eliminación del déficit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Primera, y mediante providencia de 5 de noviembre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15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recibido el 20 de noviembre de 2013,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en este Tribunal el 21 de noviembre 2013, comunicó asimismo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 de diciembre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de conformidad con la doctrina constitucional, el concepto de “carácter estable” de las medidas legislativas adoptadas, no significa el derecho a un régimen jurídico inamovible ni la petrificación del ordenamiento, sino que el principio de seguridad jurídica resulta compatible con la alterabilidad del ordenamiento y la libertad de configuración del legislador en orden al desarrollo y evolución del ordenamiento jurídico hasta los límites que puedan considerarse como adecuados a los principios del art. 9 CE. Destaca también que la doctrina ha mantenido que el art. 9.3 CE no contiene en absoluto un límite de carácter general a la retroactividad in peius de las leyes; y la expresión “restrictiva de derechos individuales” ha de referirse a derechos adquiridos, entendiendo por tales los que surgen de situaciones agotadas o relaciones concluidas, consumadas bajo la anterior legislación, no a las aún vivas o que se hallaren produciendo efectos jurídicos, y de cara a esos efectos futuros, tras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final segunda del Real Decreto-ley 9/2013 establece la vigencia del nuevo régimen de retribución desde la entrada en vigor de dicho Real Decreto-ley, esto es, sin efecto retroactivo alguno, aplicable a la actividad de producción que se lleva a cabo a partir de fuentes de energía renovables, cogeneración y residuos con régimen económico sujeto a prima; no se trata de un régimen jurídico de retribuciones aplazado. El destinatario de la norma sabe qué sistema nuevo de retribuciones, sobre qué bases se asienta y en qué consiste, desde la entrada en vigor del Real Decreto-ley, y cómo se aplicará, es decir, la aplicación provisional con facturaciones a cuenta del sistema vigente; y el porqué de la situación: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establecida prevé un desarrollo reglamentario para su efectiva aplicación, sin que ello suponga en modo alguno deslegalización o remisión en bloque a la norma reglamentaria, sino, por el contrario, una norma de concreción y ejecución del régimen jurídico esencial ya establecido o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a su juicio, un efecto retroactivo, en tanto que el nuevo régimen jurídico se aplica desde la entrada en vigor del Real Decreto-ley 9/2013,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 Como argumento complementario, se señala que la norma no contempla en ningún caso la devolución de cantidades percibidas con anterioridad a su entrada en vigor, e incorporadas al patrimonio del sujeto destinatario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infracción del principio de seguridad jurídica, señala el Abogado del Estado que la constatación de la generación e incremento del déficit tarifario y la constante preocupación por su corrección, a fin de garantizar la financiación y viabilidad definitiva del sistema, atestiguan la gravedad de la situación, y frente a ese objetivo patente del legislador, no cabe adoptar una postura de sorpresa acerca de la evolución de las medidas legislativas ni de falta de previsibilidad. Las circunstancias que motivan la regulación de fondo contenida en el Real Decreto-ley, y su condición de norma con rango de ley disipan la objeción de una supuesta o hipotética falta de seguridad jurídica respecto de la situación regulada, conforme y por comparación con la normativa preexistente que viene a modificar. Se recuerda que, conforme a la doctrina constitucional, el principio de seguridad protege la confianza de los ciudadanos, pero no puede entenderse como un supuesto derecho al mantenimiento de una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contribuye en modo alguno a ese supuesto carácter indeterminado o inseguro de la norma, como pretende la demanda, el que ésta utilice los conceptos de “empresa eficiente” o de “empresa bien gestionada”, pues estas calificaciones poseen un significado más ajustado, conforme a la ley que las crea, que los solos “conceptos jurídicos indeterminados”, dado que el propio Real Decreto-ley da pautas claras para su reconocimiento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rechaza por el Abogado del Estado que la norma resulte arbitraria, en tanto que la modificación operada se produce sobre la base de criterios específicos y objetivos otorgados por la ley de reforma, e íntimamente conectados con la realidad jurídica empresarial de industria en la que incide. Y se niega también la supuesta desigualdad de trato entre empresas del sector eléctrico, pues, como se pone de manifiesto en el informe de la Secretaría General Técnica, “la evolución descontrolada e insostenible del déficit de tarifa ha hecho necesaria la adopción de múltiples medidas … 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pretendida vulneración del Tratado sobre la carta de la energía, se afirma que la variación del ordenamiento jurídico se ha producido en el ámbito del derecho interno, no por lo que al Tratado respecta. En todo caso, como ha declarado también la jurisprudencia constitucional, los tratados internacionales no constituyen en sí mismos parámetros o premisas de comparación para valorar la constitucionalidad de las leyes; y las posibles consecuencias de su vulneración pertenecen más bien al ámbito de la legislación ordinaria, al no formar parte los tratados en sí del bloque de la constitucionalidad. En todo caso —se añade— el Tratado no ha sido vulnerado por el Real Decreto-ley 9/2013, pues las determinaciones contenidas en aquél en orden a la protección de las inversiones se adecúan a la misma justificación sobre la conformidad con la Constitución del Real Decreto-ley, en tanto que de esa adecuación constitucional cabe derivar la consideración de un tratamiento justo y equitativo en lo que a la regulación contenida en el Real Decreto-ley se refiere o al tratamiento de las inversiones procedentes de otros Estados miembros, partes contratantes de la Carta, no menos favorable que a las inversiones nacionales en el mismo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cambio de situaciones objetivas y la regulación general que modifica la materia bajo cuyo marco se efectuaron las inversiones, no supone una expropiación de derechos, pues el inversor materializó su inversión bajo la vigencia de un régimen jurídico concreto, a cuya petrificación o inalterabilidad no tenía derecho. El Real Decreto-ley posee una eficacia ex nunc, lo cual, de acuerdo con la jurisprudencia constitucional, no supone afectación desfavorable a los derechos adquiridos desde la perspectiva constitucional, es decir, la reforma no incide en derechos patrimoniales ya consolidados e incorporados definitivamente al patrimonio del destinatario, o en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febrero de 2016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Gobierno de Navarra contra el artículo 1.2 y 3; disposición adicional primera; disposición transitoria tercera;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presente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Navarra considera que los preceptos impugnados infringen: el art. 86.1 CE, por falta del presupuesto habilitante de la extraordinaria urgente necesidad para la aprobación de la norma por el procedimiento de urgencia; el principio de seguridad jurídica del art. 9.3 CE, en su vertiente de previsibilidad o protección de la confianza legítima, en cuanto prevén un régimen retroactivo, imprevisible y desfavorable para las instalaciones de producción de energía eléctrica existentes a partir de fuentes de energía renovable, cogeneración y residuos y también en su dimensión de certeza del Derecho, por prever una nueva regulación, fundada en criterios abiertos e indeterminados, que generan incertidumbre en los afectados; el principio general de irretroactividad de las disposiciones restrictivas de derechos individuales, que contempla el art. 9.3 CE, en la medida en que dichos preceptos establecen una eficacia retroactiva en grado máximo para los productores e inversores, que ven desconocidos sus derechos adquiridos y expectativas legítimas legalmente reconocidas; y el principio de interdicción de arbitrariedad de los poderes públicos, garantizado también por el art. 9.3 CE, en cuanto las medidas adoptadas incurren respecto de la energía procedente de fuentes renovables en injusticia, discriminación y desproporcionalidad.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de 17 de diciembre,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 derogación, o, lo que es lo mismo, a la remoción absoluta de las situaciones jurídicas creadas al amparo de la disposición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de fondo, procede examinar en primer término la tacha de inconstitucionalidad relativa a la vulneración del art. 86.1 CE que se imputa a los preceptos impugnados y que se fundamenta en la ausencia del presupuesto habilitante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relación con los concretos preceptos que son objeto del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“es evidente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la vulneración del principio de seguridad jurídica (art. 9.3 CE) en su vertiente de previsibilidad o protección de la confianza legítima y también en su dimensión de certeza del Derecho. Los argumentos expuestos por los recurrentes han sido expresamente rechazados por este Tribunal en el fundamento jurídico 7 de la citada STC 270/2015.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entonces que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Estimamos también que 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infracción del principio de seguridad jurídica en su dimensión objetiva de certeza del derecho, motivado en que los preceptos impugnados recurren a la utilización de conceptos jurídicos abiertos e indeterminados, concretamente los de “empresa eficiente y bien gestionada, “rentabilidad razonable” y “estabilidad financiera”, que constituyen la premisa para la aplicación de la prevista retribución adicional por costes de inversión, dicha queja tampoco resultaba atendible, pues, como también hemos señalado, la propia norma, “tanto en el art. 1.2, como en la disposición adicional primera, lleva a cabo una determinación objetiva de dichos conceptos, con arreglo a determinados parámetros, que expresamente se enumeran. El establecimiento de unos criterios legales explícitos y objetivos, que permiten una determinación material suficiente de los criterios utilizados por la norma, hacen que pueda excluirse en este caso la pretendida apelación a los llamados conceptos jurídicos indeterminados (lo que de suyo no es contrario a la Constitución, como ya afirmamos en la STC 292/2000, FJ 2), y que proceda estimar que se ha satisfecho el requisito de certidumbre de la norma que excluye su excesiva indeterminación o apertura, haciendo que sea factible a sus destinatarios conocer en cada caso la interpretación que el legislador hace de tales principios y el significado y las consecuencias que los mismos han de tener en la fase aplicativa, razones todas ellas que determinan que no se haya producido la vulneración del principio de interdicción de arbitrariedad, contemplado en el art. 9.3 CE”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tercer lugar, se alega por los recurrentes la infracción del principio general de irretroactividad de las disposiciones restrictivas de derechos individuales, contemplado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 este respecto, hemos tenido ocasión de señalar que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a este respecto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 [STC 270/2015,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contexto, debe rechazarse también la pretendida contravención de lo dispuesto en los arts. 10 y 13 del Tratado sobre la carta de la energía, pues, como también hemos tenido ocasión de señalar (STC 270/2015, FJ 6), “este Tribunal ha declarado reiteradamente que los tratados internacionales no constituyen por sí mismos parámetro de contraste para valorar la posible inconstitucionalidad de las leyes, pues la supuesta contradicción de los tratados por las leyes o por otras disposiciones normativas posteriores no es cuestión que afecte a la constitucionalidad de éstas y que, por tanto, deba ser resuelto por el Tribunal Constitucional (STC 49/1988, fundamento jurídico 14, in fine), sino que, como puro problema de selección del derecho aplicable al caso concreto, su resolución corresponde a los órganos judiciales en los litigios de que conozcan (STC 28/1991, de 14 de febrero, FJ 5, y 207/2013, de 5 de diciembre, FJ 4). En suma, no corresponde a este Tribunal determinar la compatibilidad o no de un precepto legal con un tratado internacional, ni éstos pueden erigirse en normas fundamentales y criterios de constitucionalidad (STC 142/1993,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y en lo que respecta a la vulneración del principio de interdicción de arbitrariedad de los poderes públicos, contemplado también en el art. 9.3 CE, la demanda considera que la regulación recogida en los preceptos impugnados discrimina negativamente la producción eléctrica mediante fuentes renovables, residuos y cogeneración, en relación con otras fuentes de producción de energía eléctrica, haciendo recaer sobre ella el peso de la reducción o eliminación del déficit del sistema eléctrico; recurre de forma abusiva a conceptos jurídicos indeterminados; y desconoce la necesaria proporcionalidad de los intereses en presencia, al imponer retroactivamente un sacrificio económico que no garantiza la rentabilidad de sus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dicha vulneración, procede recordar que este Tribunal viene afirmando que cuando se trata el enjuiciamiento de una norma legal desde la perspectiva que proporciona la interdicción de arbitrariedad consagrada en el art. 9.3 CE,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una análisis a fondo de todas las motivaciones posibles de la norma y de todas sus eventuales consecuencias (entre otras muchas, STC 104/2000, de 13 de abril, FJ 8 y 148/2012, de 5 de julio, FJ 15)” (STC 237/2012, de 13 de diciembre, FJ 9). Procede en consecuencia examinar si los argumentos que se esgrimen por los recurrentes justifican, en este caso, el supuesto carácter arbitrario de la regulación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recurrente se limita a enunciar la existencia de una supuesta discriminación negativa de la producción eléctrica mediante fuentes renovables, residuos y cogeneración, en relación con las otras fuentes de producción de energía eléctrica; pero dicha afirmación no va acompañada de argumentación alguna sobre el fondo de la cuestión, esto es, no se incluye justificación alguna que permita sustentar en qué medida o con qué alcance se ha producido una diferencia de tratamiento que sustente la citada discriminación negativa y permita su enjuiciamiento en sede constitucional. No se ha levantado pues la carga alegatoria que pesa sobre quien pretende la declaración de inconstitucionalidad de una norma con rango de ley, pues el recurso carece en este punto de una mínima fundamentación que permita a este Tribunal inferir las razones por las que se entiende producida la citada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a lo largo del texto, la modificación del régimen jurídico de las energías renovables no constituye una medida aislada sino que se integra en un conjunto sistemático de decisiones legislativas adoptadas con carácter urgente, que han ido dirigidas a garantizar la estabilidad financiera del sistema eléctrico en su conjunto. La importancia del sector energético para el desarrollo de la actividad económica general, ha determinado la introducción de reformas sucesiva dirigidas a mejorar el funcionamiento de los distintos subsectores que lo integran, subordinadas a las circunstancias derivadas de la coyuntura económica y que, han sido adoptadas en la mayoría de los casos a través de decisiones legislativas provisionales, como las contenidas en un decreto-ley, al igual que sucede en el presente caso. No resulta posible deducir las razones que sustenten la supuesta existencia de una discriminación negativa de este tipo de energía, pues cada una de las tecnologías presenta sus propios rasgos tecnológicos y económicos, que han justificado tratamientos diferenciados y no necesariamente homogéneos, sin que pueda pretenderse una exigencia o imposición de homogeneización absoluta en el tratamiento de las tarifas u otros elementos retributivos regulados, ni los períodos de percepción de todos ellos, pues las diferentes tecnologías están cada una de ellas sujetas a su propias peculiaridades en materia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argumento de una arbitrariedad justificada en el recurso a conceptos jurídicos indeterminados, ya ha sido rechazado por las razones que se exponen en el fundamento jurídico 4 de esta resolución, al que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tampoco resulta admisible la apelación al principio general de proporcionalidad en la ponderación de los intereses en presencia, puesto que como extensamente se justifica en la exposición de motivos del Real Decreto-ley 9/2013, la modificación del régimen retributivo de esta modalidad de producción de energía obedece a una motivación justificada y cierta, que permite deducir con claridad cuáles han sido los factores determinantes de la reforma introducida, factores todos ellos que se basan en un criterio de interés general, concretado en la sostenibilidad del régimen económico del sector eléctrico, incluso en el caso de que ello se lleve a cabo con el objetivo de evitar ad futurum los efectos negativos de decisiones iniciales que se hubieran revelado inadecuadas o insuficientes. En otras palabras, la modificación operada trae causa de la necesidad de satisfacer intereses públicos generales, concretados en la necesidad de reducción de un déficit público que había devenido en estructural y la adecuación del marco regulatorio a la eventualidades del sector y las variaciones que puedan darse en los datos económicos; la concurrencia de modificaciones tecnológicas o de cambios significativos del panorama económico con consecuencias inmediatas, justifican la revisión de los parámetros iniciales determinantes del cálculo de la tarifa regulada, sin que ello pueda ser calificado de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Juan Antonio Xiol Ríos respecto de la Sentencia dictada en el recurso de inconstitucionalidad núm. 5852-2013,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