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11 de abril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6312-2014, promovido por doña R.C.M.S., representada por la Procuradora de los Tribunales doña María Amparo Alonso León y bajo la dirección de la Letrada doña María José López Góngora, contra el Auto de 3 de septiembre de 2014, dictado por la Sección Quinta de la Audiencia Provincial de Granada recaído en recurso de apelación núm. 157-2014, y contra el apelado Auto del Juzgado de Primera Instancia núm. 16 de Granada de 9 de enero de 2014, en incidente extraordinario de nulidad de actuaciones en procedimiento de oposición de medidas de menores, autos núm. 1634-2013. Ha sido parte la Letrada de la Junta de Andalucía, en la representación que ostenta. Ha intervenido el Ministerio Fiscal. Ha sido Ponente el Presidente don Francisco Pérez de los Cobos Orihuel,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21 de octubre de 2014, la Procuradora de los Tribunales doña María Amparo Alonso León, en nombre y representación de doña R.C.M.S. y bajo la dirección letrada de doña María José López Góngora, interpuso demanda de amparo contra las resoluciones que se mencionan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trae causa de los siguientes antecedentes sucintamente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menor, hija de la recurrente en amparo, fue declarada en situación de desamparo por la Consejería de Igualdad y Bienestar Social de la Junta de Andalucía el 25 de agosto de 2005. El 23 de marzo de 2007 se formuló propuesta de constitución judicial de acogimiento familiar preadoptivo, la recurrente formuló oposición a la medida y el asunto se siguió ante el Juzgado de Primera Instancia núm. 16 de Granada, autos 2188-2007. La oposición fue desestimada por Sentencia del Juzgado de Primera Instancia núm. 16 de Granada, de 4 de septiembre de 2009, confirmada en apelación por Sentencia de la Audiencia Provincial de Granada (Sección Quinta) de 18 de junio de 2010. Por diligencia de ordenación de 15 de septiembre de 2010 se declaró la firmeza de la resolución. La recurrente interpuso entonces recurso de amparo, que fue inadmitido por providencia de este Tribunal de 27 de octubre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recurrente formuló demanda ante el Tribunal Europeo de Derechos Humanos. Por STEDH de 18 de junio de 2013, asunto R.M.S. c. España, el Tribunal Europeo declaró que había habido violación del art. 8 del Convenio europeo para la protección de los derechos humanos y de las libertades fundamentales (CEDH), derecho al respeto a la vida privada y familiar, al apreciar que las autoridades españolas no habían desplegado los esfuerzos adecuados y suficientes para hacer respetar el derecho de la demandante a vivir con su hija (apartado 93). La Sentencia pone de relieve los efectos perniciosos del paso del tiempo que “ha tenido como efecto hacer muy difícilmente reversible una situación que se hubiera podido enmendar con otros medios que no fueran la separación y la declaración de la niña en situación de desamparo” (apartado 91). Y sigue: “Es así como el tiempo transcurrido, consecuencia de la inercia de la Administración, y la propia inercia de las jurisdicciones internas, que no han estimado irrazonables los motivos dados por la Administración para privar a una madre de su hija fundándose, únicamente, en motivos económicos —la salud mental de la madre, inicialmente esgrimida, no fue objeto de ninguna peritación—, han contribuido, de manera decisiva, a la imposibilidad de cualquier reagrupamiento familiar entre la demandante y su hija. La demandante y su hija se vieron por última vez el 27 de septiembre de 2005, y, desde entonces, la demandante no ha cesado de reclamarla, tanto ante los órganos competentes de la Administración, como ante las jurisdicciones internas” (apartado 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aplicación del art. 41 CEDH, declarada la violación del derecho de la demandante a vivir con su hija, violando su derecho al respeto de su vida privada y familiar, garantizado por el art. 8 CEDH, sigue el Tribunal, “por consiguiente, las Autoridades nacionales competentes deben tomar las medidas apropiadas en el interés superior de la niña” (apartado 101). Al fin, se condena al Estado al pago de cantidad, inferior a la solicitada, en concepto de daño moral, gastos y costas, y se rechaza la satisfacción equitativa por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la Sentencia del Tribunal Europeo de Derechos Humanos, la recurrente en amparo formuló incidente extraordinario de nulidad de actuaciones [art. 241 de la Ley Orgánica del Poder Judicial (LOPJ)] ante el Juzgado de Primera Instancia núm. 16 de Granada, autos 1634-2013. El incidente se dirigía contra la Sentencia del Juzgado de Primera Instancia núm. 16 de Granada, de 4 de septiembre de 2009, dictada en autos 2188-2007, interesando la reposición de las actuaciones al momento anterior a la misma y, en su día, previos los trámites oportunos, el dictado de una nueva resolución de conformidad con la Sentencia del Tribunal Europeo de Derechos Humanos, y que, en su virtud, se acordase no haber lugar al acogimiento familiar de la menor, ordenando la adopción de cuantas medidas fueran necesarias en orden a facilitar que la menor fuera devuelta a su madre; “subsidiariamente”, la adopción de las medidas oportunas en orden a que se constituyera acogimiento familiar permanente en favor del tío abuelo de la menor, con derecho a visitas, adoptándose cuantas medidas fueran necesarias en orden a facilitar que la menor fuera devuelta a su madre.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fue inadmitido por Auto de 9 de enero de 2014. El Auto hace una referencia al sistema de protección de menores y reproduce el art. 46.2 CEDH y el art. 241.1 LOPJ en los siguientes términos: “no se admitirán con carácter general incidentes de nulidad de actuaciones. Sin embargo, excepcionalmente quienes sean parte legítima o hubieran debido serlo, podrán pedir por escrito que se declare la nulidad de actuaciones fundada en defectos de forma que hayan causado indefensión o en la incongruencia del fallo, siempre que los primeros no hayan podido denunciarse antes de recaer resolución que ponga fin al proceso y que, en uno y otro caso, ésta no sea susceptible de recurso ordinario o extraordinario”. Tras lo cual el Auto inadmite con la siguiente motivación: “Invocado el art. 241 LOPJ y atendido su tenor, atendido lo dispuesto en el art. 46 CEDH, y fundamentalmente visto el estado de los autos 2188-2007 de este Juzgado, considerando que no se dan los requisitos previstos en el mencionado precepto 241 LOPJ para la apertura del interesado incidente de nulidad de actuaciones de los autos 2188-2007, se acuerda no haber lugar a admitirlo a trámite”. El Auto contenía pie de recurso que indicaba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el Auto del Juzgado la recurrente interpuso recurso de apelación, que fue desestimado por Auto de la Audiencia Provincial de Granada (Sección Quinta) de 3 de septiembre de 2014. El Auto, con cita de los arts. 238.1, párrafo 3 (sic, art. 228.1, párrafo 3) LEC y 241.3 (sic, 241.1, párrafo. 3) LOPJ, declara el recurso inadmisible, lo que da lugar a su desestimación habida cuenta del momento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 forma paralela se sigue ante el mismo Juzgado de Primera Instancia núm. 16 de Granada el procedimiento de adopción de la menor, autos 599-2011. En este procedimiento la recurrente en amparo ha promovido incidente de oposición, autos 1153-2013.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fundamental a un proceso con todas las garantías (art. 24.2 CE), en relación con el art. 10.2 CE y con el art. 13 CEDH, y del derecho fundamental a la tutela judicial efectiva sin indefensión (art. 24.1 CE), en relación con el derecho fundamental a la integridad física y moral de la menor (art. 15 CE), reclamándose su interpretación conforme al art. 8 CEDH. Según se desprende de la demanda se reclama en nombre de la menor y en el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la vulneración del derecho fundamental a un proceso con todas las garantías (art. 24.2 CE), la recurrente, con invocación del art. 10.2 CE, exige la aplicación por nuestros tribunales de la jurisprudencia del Tribunal Europeo de Derechos Humanos y la obligación del Estado de poner término a la violación de un derecho, una vez que ha sido declarada por el Tribunal Europeo de Derechos Humanos. En este sentido, tras constatar la inexistencia de un procedimiento específico a tal fin en el ordenamiento español, de recordar las SSTC en la materia y citar doctrina científica, el recurso concluye la idoneidad del incidente para articular su pretensión, habida cuenta de la reforma operada por la Ley Orgánica 6/2007, de 24 de mayo, subrayando que la doctrina constitucional precitada es anterior a esta reforma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denuncia la vulneración del derecho fundamental a la tutela judicial efectiva sin indefensión (art. 24.1 CE) en la vertiente de derecho a una resolución judicial motivada y fundada en derecho, en relación con el derecho fundamental a la integridad física y moral de la menor (art. 15 CE), reclamándose su interpretación conforme al art. 8 CEDH. La vulneración del derecho fundamental a la tutela judicial efectiva sin indefensión (art. 24.1 CE) en la vertiente de derecho a una resolución judicial motivada y fundada en derecho, también se asocia a la infracción del principio de interdicción de la arbitrariedad (art. 9.3 CE) y del art. 208.2 de la Ley de enjuiciamiento civil (LEC). Así, la recurrente aduce que las razones para la inadmisión no son claras; que parece que se inadmite por considerar que la ejecución corresponde al Comité de Ministros del Consejo de Europea, por virtud del art. 46 CEDH, cuando es al Estado infractor al que corresponde en exclusiva la ejecución. Y sostiene que, en espera de una solución legislativa, el incidente extraordinario es el único remedio procesal posible y que su inadmisión en el caso fue inmotivada, en contra de lo establecido en la STC 153/2012, de 16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recurrente denuncia infracción del art. 241 LOPJ en relación con el art. 117.4 CE y con el derecho fundamental a un proceso con todas las garantías (art. 24.2 CE), en conexión con el art. 13 CEDH. La recurrente reproduce el art. 241 LOPJ, que vincula al derecho a un recurso efectivo (art. 13 CEDH) y al art. 117.4 CE, para seguidamente establecer que, a su juicio, en el caso concurrían los requisitos de admisión del incidente, en particular, por cuanto se pretende la nulidad por vulneración de un derecho fundamental de los consagrados en el art. 53.2 CE (art. 24.2 CE, en relación con el art. 10.2 CE y art. 24.1 CE, en relación con el art. 15 CE), así como por la imposibilidad de denuncia anterior pues el vicio resulta de la Sentencia del Tribunal Europeo de Derechos Humanos. Pese a ello, sigue la recurrente, el Juzgado inadmitió el incidente, con una motivación errónea (la remisión al Comité de Ministros) con la consecuencia de privación del único recurso interno efectivo. Al fin, la recurrente suscita la cuestión del alcance que cabe otorga a la protección vía recurso de amparo, prevista para los derechos reconocidos en los arts. 14 a 29 CE y el derecho a la objeción de conciencia, art. 30 CE, y la posibilidad de que en dicho procedimiento, así como en el incidente extraordinario de nulidad pueden invocarse también derechos protegidos por el Convenio europeo para la protección de los derechos humanos y de las libertades fundamentales y la Carta de los derechos fundamentales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solicita que se declare las vulneraciones de derechos denunciadas, la nulidad de los Autos recurridos en amparo y la retroacción al dictado del Auto del Juzgado de Primera Instancia de 9 de enero de 2014, autos 1634-2013, a fin de que se dicte otro que respete los derechos fundamentales vulnerados en el sentido de declarar la nulidad de la Sentencia del Juzgado de Primera Instancia núm. 16 de Granada, de 4 de septiembre de 2009, dictada en autos 2188-2007, y declarar no haber lugar al acogimiento familiar de la menor, ordenando la adopción de cuantas medidas fueran necesarias en orden a facilitar que la menor sea devuelta a su madre; y “alternativamente”, la adopción de las medidas oportunas en orden a que se constituya acogimiento familiar permanente en favor del tío abuelo de la menor, con derecho a visitas, adoptándose cuantas medidas fueran necesarias en orden a facilitar que la menor sea devuelta a su madre.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en la propia demanda de amparo se solicitó la suspensión del juicio en oposición a la adopción que se sigue ante el Juzgado de Primera Instancia núm. 16 de Granada, autos 1153-2013, así como el establecimiento de un régimen de visitas.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septiembre de 2015, la Sala Primera de este Tribunal acordó la admisión a trámite de la demanda y, a tenor de lo dispuesto en el art. 51 LOTC, requerir a la Audiencia Provincial de Granada para que en plazo de diez días remitiera testimonio de la apelación núm. 157-2014, así como al Juzgado Primera Instancia núm. 16 de Granada, para que en el mismo plazo remitiera testimonio de las actuaciones correspondientes al procedimiento oposición medidas de protección menores núm. 1634-2013, interesándose al tiempo que se emplazara a quienes fueron parte en el procedimiento, a excepción de la recurrente en amparo, para que en el plazo de diez días pudieran comparecer en este proceso constitucional; asimismo, acordó formar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la Sala Primera acordó la apertura de la correspondiente pieza separada para la tramitación del incidente de suspensión, concediéndose un plazo común de tres días a la recurrente y al Ministerio Fiscal para que formularan alegaciones sobre el particular, conforme a lo previsto en el art. 56 LOTC. Por Auto de 2 de noviembre de 2015, rectificado por Auto de 30 de noviembre de 2015, la Sala Primera de este Tribunal acordó la suspensión del procedimiento de adopción y del incidente de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6 de noviembre de 2015 del Secretario de Justicia de la Sala Primera se tuvieron por recibidos los testimonios de las actuaciones y el escrito de la Letrada de la Junta de Andalucía, a quien se tuvo por personada y parte en nombre y representación de dicha Junta de Andalucía, y se acordó, a tenor de lo dispuesto en el art. 52 LOTC, dar vista de todas las actuaciones del presente recurso de amparo, por un plazo común de veinte días, al Ministerio Fiscal y a las partes personadas, para que dentro de dicho término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de amparo formuló sus alegaciones mediante escrito que tuvo su entrada en el Registro General de este Tribunal el día 7 de diciembre de 2015, en el que mantiene y da por reproducidas las formuladas con ocasión de la demanda y de la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que tuvo entrada en este Tribunal el 15 de diciembre de 2015 la Letrada de la Junta de Andalucía formuló sus alegaciones, suplicando la inadmisión o subsidiaria desestimación. La Letrada indica que la condena en cantidad establecida en la Sentencia del Tribunal Europeo de Derechos Humanos ha sido pagada, y, en cuanto a la situación de la menor, expone que la demanda de la recurrente parte de una interpretación errónea de la Sentencia del Tribunal Europeo de Derechos Humanos, que no dice que las resoluciones judiciales y administrativas deban ser anuladas ni la menor devuelta, que el restablecimiento de la situación anterior sólo procede “en la medida de lo posible” y, en el supuesto de autos, es imposible por contrario al interés de la menor; y subraya que cualquier medida que permitiera la mera relación de la menor con la recurrente sería contraria al interés del menor y al art. 15 CE pues la menor tiene 14 años y lleva 10 sin ver a la recurrente. A las alegaciones se adjunta el informe de ejecución remitido por España al Comité de Ministros del Consejo de Europa el 13 de noviembre de 2015 del que se desprende que España considera que la Sentencia del Tribunal Europeo de Derechos Humanos ha sido cumplida. Hay que poner de relieve que, en este informe, asociado al cumplimiento de la Sentencia del Tribunal Europeo de Derechos Humanos, se señala que la demandante dispone todavía de diversos recursos judiciales, en particular, se refiere la pendencia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también defiende la inadmisión del incidente pues sostiene la inidoneidad del incidente como medio para la ejecución de la Sentencia del Tribunal Europeo de Derechos Humanos, menos aun cuando dicha ejecución no exige la anulación de la resolución recaída. Igualmente aprecia la falta de especial trascendencia constitucional del caso, así como la incongruencia de las pretensiones de la demanda de amparo y las pretendidas vulneraciones de derechos que le sirven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sus alegaciones mediante escrito registrado el día 16 de diciembre de 2015, interesando el otorgamiento del amparo por vulneración del derecho fundamental a un proceso con todas las garantías (art. 24.2 CE) y del derecho fundamental a la tutela judicial efectiva sin indefensión (art. 24.1 CE) con declaración de nulidad de los Autos de la Audiencia Provincial de Granada y del Juzgado de Primera Instancia núm. 16 de Granada, con retroacción de actuaciones al momento anterior al de dictarse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acotar el análisis en amparo a las vulneraciones denunciadas producidas con posterioridad a la Sentencia del Tribunal Europeo de Derechos Humanos, el Fiscal argumenta la vulneración del derecho fundamental a un proceso con todas las garantías (art. 24.2 CE). A tal efecto, y tras destacar la particularidad del caso de autos frente a los precedentes resueltos por el Tribunal Constitucional (anteriores a la reforma del incidente de nulidad de actuaciones por la Ley Orgánica 6/2007 y referidos en su mayoría a condenas penales y al recurso de revisión, distinto en el orden penal y en el civil) parte de la doctrina establecida en la STC 245/1991, de 16 de diciembre, en relación con la naturaleza de las Sentencias del Tribunal Europeo de Derechos Humanos en cuanto a su eficacia y las condiciones para que puedan conducir a un amparo, para afirmar que concurren en el caso de autos. Así, afirma que la vulneración del art. 8 CEDH reconocida por el Tribunal Europeo de Derechos Humanos tiene su trasunto en el derecho fundamental protegido por el art. 15 CE, y que dicha vulneración persiste en el momento actual. Asimismo, y siguiendo la STC 245/1991, entiende el Fiscal que el órgano encargado de dotarle de ejecutividad, es el propio Tribunal Constitucional. Se pregunta entonces sobre el procedimiento adecuado para la ejecución, constatada la ausencia de una previsión normativa (en descripción de la situación anterior a la reforma legislativa operada por la Ley Orgánica 7/2015 y el sobrevenido fin de las dudas procedimentales). En este sentido, plantea la idoneidad del incidente de nulidad de actuaciones, a la luz de la nueva regulación del incidente como garante de derechos surgida de la reforma operada por la Ley Orgánica 6/2007. De todo lo anterior concluye el Fiscal que el órgano judicial debió dar una respuesta a la solicitud de ejecución de la Sentencia del Tribunal Europeo de Derechos Humanos, que no pudo ser el simple rechazo por motivos formales, pues, entiende el Fiscal, “las mismas razones históricamente esgrimidas por el TC para considerarse competente para ejecutar esas Sentencias del Tribunal Europeo de Derechos Humanos, son trasladables en el nuevo estado de cosa, a la vista de la naturaleza actual del incidente de nulidad de actuaciones, a los órganos judiciales en general”. Al fin, con invocación de la STC 153/2012, el Fiscal vincula la inadmisión del incidente, con una motivación confusa, al cierre del acceso al proceso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considera igualmente vulnerando el derecho fundamental a la tutela judicial efectiva sin indefensión (art. 24.1 CE) en la vertiente de derecho a una resolución judicial motivada pues, vista la motivación del Auto del Juzgado, considera la inadmisión del incidente carente de la más mínima motivación, que no fue enmendada por la confusa decisión de la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abril de 2016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3 de septiembre de 2014, dictado por la Sección Quinta de la Audiencia Provincial de Granada recaído en recurso de apelación núm. 157-2014, así como contra el Auto apelado, Auto del Juzgado de Primera Instancia núm. 16 de Granada de 9 de enero de 2014, que inadmite el incidente extraordinario de nulidad de actuaciones promovido en procedimiento de oposición de medidas de menores, autos núm. 1634-2013.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del derecho fundamental a un proceso con todas las garantías (art. 24.2 CE), en conexión con el art. 10.2 CE y con el derecho a un recurso efectivo [art. 13 del Convenio europeo para la protección de los derechos humanos y de las libertades fundamentales (CEDH)]. Asimismo se denuncia la vulneración del derecho fundamental a la tutela judicial efectiva sin indefensión (art. 24.1 CE) en la vertiente de derecho a una resolución judicial motivada y fundada en derecho, en conexión con el derecho fundamental a la vida y la integridad física del menor (art. 15 CE) y con el derecho al respeto a la vida privada y familiar (art. 8 CEDH), En síntesis, se alega la inmotivada inadmisión del incidente de nulidad de actuaciones, que ha impedido una decisión sobre el fondo de la pretensión, y se defiende la idoneidad del incidente extraordinario como vía para articular la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de Andalucía interesa la inadmisión o, subsidiariamente, la desestimación del recurso de amparo. En síntesis, argumenta el cumplimento de la Sentencia del Tribunal Europeo de Derechos Humanos toda vez que la condena en cantidad ha sido pagada y la adopción de medidas respecto de la menor es incompatible con su interés superior, y defiende la correcta inadmisión del incidente. Además, aprecia falta de especial trascendencia constitucional e incongruencia de las pretensiones con las pretendidas vulneraciones de derechos que le sirven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por entender que concurre la vulneración del derecho fundamental a un proceso con todas las garantías (art. 24.2 CE), que conecta con el derecho fundamental de acceso al proceso (art. 24.1 CE), y del derecho fundamental a la tutela judicial efectiva sin indefensión (art. 24.1 CE). En relación con el derecho al proceso con todas las garantías (art. 24. 2 CE), funda su argumentación en la STC 245/1991, de 16 de diciembre. Considera que la vulneración del art. 8 CEDH reconocida por el Tribunal Europeo de Derechos Humanos tiene su trasunto en una vulneración del art. 15 CE, y que persiste en el momento actual, y cuestiona la inadmisión del incidente por motivos formales, con una motivación confusa, sin tener en cuenta la nueva regulación del incidente como garante de derechos surgida de la reforma operada por la Ley Orgánica 6/2007 y sin considerar la consecuencia de cierre de acceso al proceso a la recurrente. Igualmente sostiene la vulneración del derecho fundamental a la tutela judicial efectiva sin indefensión (art. 24.1 CE) en la vertiente de derecho a una resolución judicial motivada por la inmotivada inadmisión del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circunstancia de que esté involucrada una menor de edad en el presente recurso de amparo explica que, de conformidad con el art. 8 de las Reglas mínimas de las Naciones Unidas para la Administración de Justicia de menores, conocidas como Reglas de Beijing y contenidas en la resolución de la Asamblea General 40/33, de 28 de noviembre de 1985, no se incluyan en esta resolución el nombre y apellidos completos de la menor de edad ni el de sus padres, al objeto de respetar su intimidad (SSTC 114/2006, de 5 de abril, FJ 7; 41/2009, de 9 de febrero, FJ 1, y 57/2013, de 11 de marzo,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concurrencia en el caso de la especial trascendencia constitucional de este recurso ha sido cuestionada por la Letrada de la Junta. En todo caso, habida cuenta de que es requisito para su admisión de conformidad con los arts. 49.1 y 50.1 b) de nuestra Ley Orgánica reguladora, esta condición de requisito de admisión y por consiguiente de orden público procesal (entre otras, STC 113/2012, de 24 de mayo, FJ 2, y las allí citadas) así como exigencias de certeza y buena administración de justicia (STEDH de 20 de enero de 2015, caso Arribas Antón c. España, apartado 46) obligan a explicitar el cumplimiento de ese requisito para hacer así recognoscibles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decidió admitir este recurso de amparo apreciando que concurre en el mismo una especial trascendencia constitucional [art. 50.1 de la Ley Orgánica del Tribunal Constitucional (LOTC)] porque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y a la vista de los términos en que ha sido planteado el presente recurso de amparo, el objeto del recurso se circunscribe al control constitucional del Auto del Juzgado de Primera Instancia núm. 16 de Granada, de 9 de enero de 2014, en incidente extraordinario de nulidad de actuaciones en procedimiento de oposición de medidas de menores, autos núm. 1634-2013. Aunque formalmente el recurso se dirige igualmente contra el Auto de 3 de septiembre de 2014, dictado por la Sección Quinta de la Audiencia Provincial de Granada recaído en recurso de apelación núm. 157-2014, esta resolución sólo resulta impugnada en cuanto no ha remediado en apelación la lesión que se imputa al Juzgado (apelación inadmisible mas no manifiestamente improcedente a efectos de agotamiento de la vía judicial como requisito de amparo, en cuanto fue indicada por el órgano judicial, STC 241/2006, de 20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atinente a las resoluciones judiciales que resuelven sobre el incidente extraordinario de nulidad de actuaciones hay que recordar que en las SSTC 107/2011, de 20 de junio, y 153/2012, de 16 de julio, hemos diferenciado dos situaciones. De una parte, aquellas en las que la respuesta judicial sea contraria a la nueva función institucional del incidente del art. 241 de la Ley Orgánica del Poder Judicial (LOPJ) pero sólo evidencie que la petición de nulidad no surtió el efecto que estaba llamada a producir, sin que de ello se derive una vulneración autónoma de los derechos alegados; esto es, las situaciones en las que quepa calificar el incidente interpuesto como un instrumento necesario para el agotamiento de la vía judicial previa pero no determinante de una lesión adicional a la que en él se denunciaba. De otra parte, los supuestos en los que el recurso de amparo se dirige en exclusiva contra el Auto o providencia resolutorios de dicho remedio procesal, en tanto que en ellos se habría cometido la vulneración de que se trate. En un caso, entonces, el órgano judicial no repara la lesión previa; en el otro, antes bien, causa una vulneración autónoma con ocasión de la nulidad solicitada (en ese sentido, STC 153/2012), siendo sólo en este último supuesto cuando la resolución judicial adquiere dimensión constitucional en orden a la denuncia de una lesión diferenciada en amparo, resultando en cambio una mera expresión de agotamiento de la vía judicial en la primera hipótesis enunciada (STC 169/2013, de 7 de octubre, FJ 2). En el caso de autos, al Auto del Juzgado de Primera Instancia núm. 16 de Granada, de 9 de enero de 2014 se imputa una vulneración autónoma por lo que, trasladada la precitada doctrina, constituye un supuesto con dimensión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 ha dicho, las vulneraciones denunciadas se anudan, a juicio de la recurrente, a la indebida inadmisión del incidente de nulidad, su defectuosa motivación y la viabilidad del incidente. Esta cuestión se subsume en el derecho fundamental a la tutela judicial efectiva sin indefensión (art. 24.1 CE) y, bien que suscita una cuestión de motivación y fundamentación en derecho, de forma más precisa compromete la vertiente de derecho de acceso a los recursos legalmente establecidos, según el planteamiento aceptado por este Tribunal (SSTC 107/2011, de 20 de junio, FJ 1, y 153/2012, de 16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peculiar pretensión articulada, esto es, la reapertura de un proceso concluido, con resolución judicial firme y autoridad de cosa juzgada, como efecto de una Sentencia del Tribunal Europeo de Derechos Humanos, conviene establecer con precisión los términos del análisis. En primer lugar, en síntesis de lo establecido sobre la cuestión por este Tribunal, hay que recordar que “de la propia regulación del Convenio, y de su interpretación por el Tribunal Europeo, se deriva que las resoluciones del Tribunal tienen carácter declarativo y no anulan ni modifican por sí mismas los actos, en este caso Sentencias, declarados contrarios al Convenio ... Desde la perspectiva del Derecho internacional y de su fuerza vinculante (art. 96 CE), el Convenio ni ha introducido en el orden jurídico interno una instancia superior supranacional en el sentido técnico del término, de revisión o control directo de las decisiones judiciales o administrativas internas, ni tampoco impone a los Estados miembros unas medidas procesales concretas de carácter anulatorio o rescisorio para asegurar la reparación de la violación del Convenio declarada por el Tribunal”. “[E]l Convenio Europeo de Derechos Humanos no obliga a dar efecto interno a las Sentencias del Tribunal Europeo de Derechos Humanos mediante la anulación de la autoridad de cosa juzgada y de la fuerza ejecutoria de la decisión judicial nacional que dicho Tribunal haya estimado contraria al Convenio, ni tampoco confiere al justiciable un derecho para ampliar los motivos previstos en el Derecho interno para la reapertura del procedimiento judicial que ha dado lugar a una Sentencia firme y ejecutoria” (ATC 119/2010, de 4 de octubre, FJ 2, ATC 129/2008, de 26 de mayo, FJ 2). Igualmente hay que recordar que la STC 245/1991, de 16 de diciembre, sobre la que construye sus alegaciones el Ministerio Fiscal, “tiene un carácter rigurosamente excepcional” (ATC 119/2010, de 4 de octubre, FJ 3). Todo lo cual no obsta a lo que se reclama en la demanda de amparo, que es una respuesta motivada al incidente promovido; petición que respeta el “ámbito al que se circunscribe el recurso de amparo en garantía de la operatividad y eficacia de este medio excepcional de protección de los derechos fundamentales, al fiscalizar el cumplimiento que de las Sentencias del Tribunal Europeo de Derechos Humanos realicen los órganos judiciales” (ATC 132/2013, de 29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en relación con el canon de análisis, habida cuenta de que la pretensión se canalizó mediante un incidente extraordinario de nulidad de actuaciones el derecho fundamental comprometido es el derecho de acceso a los recursos legalmente establecidos. No obstante, conviene poner de relieve que el incidente de nulidad se articuló ante el vacío legal sobre cuál debía ser el cauce procesal. Este déficit, ya apreciado por nuestra STC 245/1991, de 16 de diciembre, FJ 5, ha sido enmendado por la Ley Orgánica 7/2015, de 21 de julio, por la que se modifica la Ley Orgánica 6/1985, de 1 de julio, del Poder Judicial, que designa a tal fin el recurso de revisión ante el Tribunal Supremo (artículo único, tres, que añade un nuevo art. 5 bis a la Ley Orgánica del Poder Judicial). En concreto, en el orden civil, la disposición final cuarta, apartado 13, de dicha Ley Orgánica modifica el art. 510.2 LEC, en el siguiente sentido: “Asimismo se podrá interponer recurso de revisión contra una resolución judicial firme cuando el Tribunal Europeo de Derechos Humanos haya declarado que dicha resolución ha sido dictada en violación de alguno de los derechos reconocidos en el Convenio Europeo para la Protección de los Derechos Humanos y Libertades Fundamentales y sus Protocolos, siempre que la violación, por su naturaleza y gravedad, entrañe efectos que persistan y no puedan cesar de ningún otro modo que no sea mediante esta revisión, sin que la misma pueda perjudicar los derechos adquiridos de buena fe por terceras personas”. En consonancia, se modifica el art. 511 LEC, que reconoce la legitimación activa sólo al que hubiera sido demandante ante el Tribunal Europeo de Derechos Humanos, así como el art. 512.1 LEC, que fija el plazo de un año desde la firmeza de la Sentencia del Tribunal Europeo de Derechos Humanos para interponer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respecto al recurso de revisión hay que recordar que, “como hemos señalado en anteriores ocasiones en las que se han examinado quejas relativas a la vulneración del derecho a la tutela judicial por inadmisión del recurso de revisión, el procedimiento al que la ley denomina ‘recurso de revisión’ no es un recurso, en su sentido propio de mecanismo procesal dirigido a la reforma o a la anulación de una resolución judicial que por esta posibilidad aún no deviene firme, sino más bien una vía de impugnación autónoma; ‘es en realidad un proceso especial y autónomo de carácter impugnativo o una acción provista de finalidad resolutoria de Sentencias firmes’ (STC 158/1987, de 20 de octubre, FJ 2), por lo que, como señala la STC 11/2005, de 31 de enero, FJ 4 (y recuerda la STC 197/2006, de 3 de julio, FJ 5), la denegación de acceso al denominado ‘recurso de revisión’, en materia civil y social, es una denegación de acceso a la jurisdicción, no una denegación de acceso a un recurso (la misma doctrina hemos sentado para el recurso de revisión en materia penal: SSTC 150/1997, de 29 de septiembre, FJ 3; 123/2004, de 13 de julio, FJ 3; 240/2005, de 10 de octubre, FJ 5; y recientemente, STC 70/2007, de 16 de abril, FJ 3)” (STC 18/2009, de 26 de enero, FJ 3). En consecuencia, la elección por parte del legislador del recurso de revisión como cauce procesal determina que las decisiones sobre su admisión queden sujetas al principio de interpretación pro actione; planteamiento, por otra parte, ya apuntado por este Tribunal antes de la reforma (STC 70/2007, de 16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Delimitado el objeto del recurso de amparo en los términos expuestos, hay que recordar que, en relación con las resoluciones judiciales de inadmisión, “es nuestra doctrina reiterada, como sintetiza la STC 252/2000, de 30 de octubre, FJ 2, que ‘el derecho a la obtención de un pronunciamiento jurisdiccional sobre el fondo de la pretensión, como parte del derecho a la tutela judicial efectiva garantizado en el art. 24.1 CE, se satisface también con una respuesta de inadmisión fundada en una causa legal que haya sido apreciada razonablemente por el órgano judicial (así, y entre otras, ya desde nuestra temprana STC 11/1982, de 29 de marzo, las SSTC 69/1984, de 11 de junio, y, entre las más recientes, 8/1998, de 13 de enero, y 122/1999, de 28 de junio). Por ello, las decisiones judiciales de inadmisión no son, en principio, revisables en la vía de amparo, salvo que vulneren el derecho a la tutela judicial efectiva, lo que ocurre cuando carecen de la debida motivación (SSTC 214/1988, de 14 de noviembre; 63/1992, de 29 de abril); se funden en una interpretación de la legalidad ordinaria arbitraria o manifiestamente irrazonable (STC 133/2000, de 16 de mayo); sean el resultado de un error patente (SSTC 295/2000, de 11 de diciembre; 134/2001, de 13 de junio); se apoyen en una causa legal inexistente o en la exigencia de unos requisitos formales excesivamente rigurosos (SSTC 69/1984, de 11 de junio; 57/1988, de 5 de abril; 18/1993, de 18 de enero; 172/1995, de 21 de noviembre; 135/1998, de 29 de junio; 168/1998, de 21 de julio; 63/2000, de 13 de marzo, y 230/2000, de 2 de octubre). El control constitucional de estas decisiones de inadmisión se realiza de forma especialmente intensa cuando determinan la imposibilidad de obtener una primera respuesta judicial (SSTC 87/1986, de 27 de junio, y 118/1987, de 8 de julio, hasta la STC 16/1999, de 22 de febrero), atenuándose ese control en fase de recurso (por todas, SSTC 37/1995, de 7 de febrero, 115/1999, de 14 de junio)” (STC 217/2009, de 14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respecto del deber de motivación del incidente extraordinario de nulidad de actuaciones, hemos de partir de la sustancial reforma operada por la Ley Orgánica 6/2007, de 24 de mayo: “En efecto, la Ley Orgánica 6/2007, de 24 de mayo, modificó la redacción del art. 241.1 LOPJ, que regula el incidente de nulidad de actuaciones. Su finalidad fue ampliar el ámbito objetivo del incidente, limitado en la anterior redacción de la Ley Orgánica 19/2003 a los supuestos de defectos de forma que hubieran ocasionado indefensión e incongruencia del fallo, y posibilitando que el incidente pudiera ser utilizado para denunciar la vulneración de cualquier derecho fundamental susceptible de amparo constitucional (art. 53.2 CE). La propia exposición de motivos de la citada Ley Orgánica 6/2007 así lo expresa al afirmar que “se introduce una configuración del incidente de nulidad de actuaciones mucho más amplia, porque se permite su solicitud con base en cualquier vulneración de alguno de los derechos fundamentales referidos en el artículo 53.2 de la Constitución en lugar de la alegación de indefensión o incongruencia prevista hasta el momento” (STC 9/2014, de 27 de enero, FJ 4). En este sentido, por ejemplo, en una interpretación teleológica de la nueva redacción, el TS ha considerado el incidente de nulidad de actuaciones “como el medio más idóneo para valorar si se ha producido una vulneración de derechos fundamentales conforme a la interpretación que de los mismos realiza” el Tribunal Europeo de Derechos Humanos, cuando, tras la Sentencia del Tribunal Supremo, han aparecido Sentencias del Tribunal Europeo de Derechos Humanos sobre la cuestión objeto del proceso [ATS (Pleno de la Sala de lo Civil) de 2 de febrero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lo anterior, como ha establecido la STC 153/2012, de 16 de julio: “el incidente de nulidad de actuaciones asume, tras la configuración del nuevo amparo constitucional, una función esencial de tutela y defensa de los derechos fundamentales que puede y debe ser controlada por este Tribunal cuando las hipotéticas lesiones autónomas que en él se produzcan tengan “especial trascendencia constitucional”. No puede considerarse como un mero trámite formal previo al amparo constitucional sino como un verdadero instrumento procesal que, en la vía de la jurisdicción ordinaria, podrá remediar aquellas lesiones de derechos fundamentales que no hayan “podido denunciarse antes de recaer resolución que ponga fin al proceso y siempre que dicha resolución no sea susceptible de recurso ordinario ni extraordinario” (art. 241.1 LOPJ). En definitiva, el incidente de nulidad de actuaciones sirve, como así ha querido el legislador orgánico, para reparar aquellas lesiones de cualquier derecho fundamental que no puedan serlo a través de los recursos ordinarios o extraordinarios previstos por la ley; su función en materia de tutela de derechos es, por tanto, la misma, en el ámbito de aplicación que le otorga el art. 241.1 LOPJ, que la realizada como consecuencia de la interposición de un recurso ordinario o extraordinario y como tal debe ser atendida por los órganos judiciales. Una deficiente protección de los derechos denunciados por parte del órgano judicial puede dejar al recurrente sin ningún tipo de protección en aquellos casos en los que las vulneraciones en las que supuestamente incurriera la resolución impugnada a través del incidente de nulidad de actuaciones, carecieran de trascendencia constitucional. Es por ello que el órgano judicial debe, salvo que se den las causas de inadmisión de plano, en el que podrá realizarse una motivación sucinta (art. 241.1 LOPJ), realizar una interpretación no restrictiva de los motivos de inadmisión, tramitar el incidente y motivar, en cualquier caso, suficientemente su decisión. Como se dijo en la STC 185/1990, de 15 de noviembre, FJ 5, “será preciso interpretar las normas procesales que integren alguna vía rescisoria de Sentencias firmes en el sentido más favorable para permitir la tutela en fase jurisdiccional de los derechos fundamentales”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de autos, el Auto impugnado en amparo inadmitió el incidente con la siguiente motivación: “Invocado el art. 241 LOPJ y atendido su tenor, atendido lo dispuesto en el art. 46 CEDH, y fundamentalmente visto el estado de los autos 2188/77 de este Juzgado, considerando que no se dan los requisitos previstos en el mencionado precepto 241 LOPJ para la apertura del interesado incidente de nulidad de actuaciones de los autos 2188/2007, se acuerda no haber lugar a admitirlo a trámite”. Pues bien, analizada la motivación, se concluye que la ratio decidendi se constriñe a la afirmación de que “no se dan los requisitos” del art. 241 LOPJ. En efecto, la invocación del art. 46 CEDH, en concreto, hay que entender del art. 46.2, que es el reproducido por el Auto, es irrazonable si se pretende como ratio decidendi de la inadmisión. El art. 46.2 CEDH se limita a establecer que “la Sentencia definitiva del Tribunal se transmitirá al Comité de Ministros, que velará por su ejecución”, lo que sólo mediante una quiebra lógica constitucionalmente censurable podría identificarse con la atribución al Comité de Ministros de una competencia para la ejecución de las Sentencias del Tribunal Europeo de Derechos Humanos en España. Tampoco cabe sostener la inadmisión en el “estado de los autos” so pena de hacer supuesto de la cuestión, pues lo que se pide precisamente al órgano judicial es que se altere el estado de los autos a resultas de la Sentencia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razón de la inadmisión queda reducida a que, a juicio del órgano judicial, no se dan los requisitos del art. 241 LOPJ. Ahora bien, como ha quedado expuesto en los Antecedentes, el Juzgado aplica el art. 241 LOPJ, pero en su redacción derogada por la reforma de la Ley Orgánica 6/2007, de 24 de mayo, es decir, la que acotaba el ámbito del incidente a los defectos formales causantes de indefensión y al vicio de incongruencia. Este Tribunal ya ha valorado que “la resolución de la pretensión deducida mediante una selección arbitraria y manifiestamente irrazonable del Derecho aplicable como lo es la aplicación de una norma derogada no satisface el derecho a la tutela judicial efectiva (art. 24.1 CE)” (STC 144/2003, de 14 de julio, FJ 3). En el caso de autos, la aplicación de la norma derogada es de particular trascendencia constitucional habida cuenta de que, como se ha dicho, la nueva redacción responde a una función ampliada del incidente y estructural en el sistema de protección de los derechos fundamentales, lo que conlleva la obligación del órgano judicial, no sólo de aplicar la norma vigente para apoyar su decisión en una causa legal existente, sino, como señala la doctrina precitada, de realizar una interpretación no restrictiva de los motivos de inadmisión, tramitar el incidente y motivar, en cualquier caso, suficientemente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7. Además, la pretensión planteada al Juzgado estaba directamente vinculada con la situación de una menor; de hecho, la demanda de amparo asocia la denuncia de vulneración del derecho a la tutela judicial efectiva (art. 24.1 CE) con el derecho a la integridad física y moral de la menor (art. 15 CE) y con el art. 8 CEDH. Hay que recordar que, como ha señalado la STC 217/2009, de 14 de diciembre, que consideró contraria al derecho fundamental la decisión de inadmisión de un recurso: “el principio de interés superior del menor debe inspirar la actuación jurisdiccional en los procesos matrimoniales y de familia (STC 71/2004, de 19 de abril, FJ 5) y que la tramitación de dichos procesos debe estar presidida por un criterio de flexibilidad procedimental”. Y sigue: “En este contexto, resultaría de aplicación el canon reforzado de la tutela judicial efectiva que este Tribunal utiliza cuando la cuestión de fondo sobre la que se proyecta la tutela se conecta con otros derechos fundamentales del recurrente (por todas STC 292/2005, de 10 de noviembre, FJ 3, dictada por el Pleno de este Tribunal y STC 93/2006, de 27 de marzo, FJ 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el caso de autos la decisión sobre la admisión o no del incidente no puede soslayar el interés superior del menor, que reclama, en la medida en que sea legalmente posible, y tan pronto como sea legalmente posible, pues el paso del tiempo es pernicioso, preservar la seguridad jurídica y estabilidad de la menor, esto es, proporcionar una resolución judicial motivada que permita saber con certeza si su situación de acogimiento, derivada de los autos ya archivados y que la recurrente solicita reabrir, no queda afectada por la Sentencia del Tribunal Europeo de Derechos Humanos; en particular, vista la conexión con los autos sobre adopción de la menor e incidente de oposición (ATC 179/2015, de 2 de noviembre, de suspensión, rectificado por ATC 198/2015, de 30 de noviembre), estos sí, abiertos, y sin perjuicio de lo que corresponda valorar en el seno de aquel proceso respecto de los efectos de la Sentencia del Tribunal Europeo de Derechos Humanos.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doña R.C.M.S., en su nombre y en el de su hija menor de edad,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del Auto de 3 de septiembre de 2014, dictado por la Sección Quinta de la Audiencia Provincial de Granada recaído en recurso de apelación núm. 157-2014, así como del Auto del Juzgado de Primera Instancia núm. 16 de Granada de 9 de enero de 2014, en incidente extraordinario de nulidad de actuaciones en procedimiento de oposición de medidas de menores, autos núm. 1634-2013, que inadmite el incidente formulado por la demandante de amparo.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citadas resoluciones para que el órgano judicial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