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1959-2014 interpuesto por la Letrada de la Junta de Andalucía, en representación del Consejo de Gobierno de la Comunidad Autónoma, contra los apartados 2, 3, 5, 7, 8, 9, 13, 17, 18, 19, 21, 30, 31, 36 y 38 del art. 1, el art. 2.2 y las disposiciones adicionales octava, undécima y decimoquinta, transitorias primera a cuarta y final primera de la Ley 27/2013, de 27 de diciembre, de racionalización y sostenibilidad de la Administración local, por vulneración de las competencias autonómicas, la autonomía financiera de las Comunidades Autónomas (art. 156 CE), la autonomía local (arts. 137, 140 y 141 CE), el principio de lealtad institucional y otros preceptos constitucionales (arts. 135.5 y 23, en conexión con arts. 1.1 y 9.2).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marzo de 2014, la Letrada de la Junta de Andalucía, en representación del Consejo de Gobierno de la Comunidad Autónoma,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realiza primero una serie de consideraciones generales sobre las competencias en materia de régimen local, la autonomía (de los entes locales y de las Comunidades Autónomas) y el principio de estabilidad presupuestaria. Coexistirían las atribuciones que, de acuerdo con la doctrina constitucional (SSTC 76/1983, de 5 de agosto, 214/1989, de 21 de diciembre, 247/2007, de 12 de diciembre, 31/2010, de 28 de junio, 103/2013, de 25 de abril), corresponden al Estado (art. 149.1.18 CE), con las autonómicas previstas en los arts. 148.1.2 CE y 60 del Estatuto de Andalucía (EAAnd), conforme a la redacción dada por la Ley Orgánica 2/2007, de 19 de marzo. El Estado, a través de la Ley de racionalización y sostenibilidad de la Administración local, habría desbordado este marco competencial porque habría dejado de garantizar mínimos de autonomía local e, incluso, habría impedido o dificultado que las Comunidades Autónomas los mejoren o amplíen. Tampoco respetaría la configuración constitucional de la autonomía local (SSTC 4/1981, de 2 de febrero; 32/1981, de 28 de julio; 84/1982, de 23 de diciembre; 170/1989, de 19 de octubre; 214/1989; 148/1991, de 4 de julio; 46/1992, de 2 de abril; 40/1998, de 19 de febrero; 159/2001, de 5 de julio, y 240/2006). Produciría toda una serie de subversiones en el sistema que podría hacer irreconocible la institución local, en algún caso de forma nítida. La Ley de racionalización y sostenibilidad de la Administración local vulneraría igualmente la autonomía financiera de las Comunidades Autónomas (SSTC 179/1987, de 13 de noviembre; 63/1986, de 21 de mayo; 201/1988, de 27 de octubre; 13/1992, de 6 de febrero, y 192/2000, de 13 de julio). Tras referirse a la doctrina constitucional en materia de estabilidad presupuestaria (SSTC 134/2011, de 20 de julio, y 157/2011, de 18 de octubre), el recurso razona también que el art. 135 CE no puede justificar la desnaturalización del modelo de organización territorial por el que optó el constituyente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recurso de inconstitucionalidad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3.2 y 24 bis de Ley 7/1985, de 2 de abril, reguladora de las bases del régimen local (LBRL), que proceden de los apartados 2 y 7, respectivamente, del art. 1 de la Ley 27/2013, así como la disposición transitoria cuarta de la Ley 27/2013. Impedirían a las Comunidades Autónomas instituir o reconocer entidades de ámbito inframunicipal como entidades locales con personalidad jurídica propia. El art. 3.2 LBRL deja de contemplar estas instancias como entidades locales; el art. 24 bis LBRL proscribe la creación de otras nuevas; y la disposición transitoria cuarta de la Ley 27/2013 prevé la supresión de las ya constituidas. Desbordarían por ello el ámbito correspondiente a las bases del régimen local (art. 149.1.18 CE) con vulneración de los arts. 59 y 89 EAAnd, sobre “organización territorial” y “estructura territorial”, respectivamente. La previsión de que estos entes carecerán de personalidad jurídica (art. 24 bis LBRL), en particular, no estaría debidamente justificada, por no explicarse cómo incide sobre la garantía de la autonomía municipal. A su vez, la disposición transitoria cuarta, al exigir que la disolución se acuerde precisamente mediante decreto del órgano de gobierno de la Comunidad Autónoma, desconoce también la potestad de autoorganización (art. 148.1.1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7 y 25 LBRL, en la redacción dada por los apartados 3 y 8, respectivamente, del art. 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dada al art. 25 LBRL vulneraría las competencias estatutarias autonómicas; impediría que las Comunidades Autónomas dispongan de ellas. En primer lugar, porque dentro de las materias enumeradas en el apartado 2, obligaría a las Comunidades Autónomas a determinar en positivo (con precisión y concreción) las competencias propias de los municipios, lo que encerraría un velado carácter armonizador (art. 150.3 CE). En segundo lugar, porque el listado de materias enumerado en aquel apartado se afirma como cerrado; las Comunidades Autónomas solo podrían atribuir “competencias propias” a los municipios en el marco de ese elenco tasado de materias. De este modo, el Estado vendría a prohibir a las Comunidades Autónomas el ejercicio de sus atribuciones estatutarias en el sentido de ampliar las competencias propias municipales más allá del ámbito por él definido. Por todo ello la Ley de racionalización y sostenibilidad de la Administración local habría rebasado las bases del régimen local (art. 149.1.18 CE) con vulneración de “la competencia exclusiva de la Comunidad Autónoma de Andalucía” para “la determinación de las competencias y de las potestades propias de los municipios y de los demás entes locales”, en una serie de “ámbitos especificados” [art. 60.1 b)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LBRL vulneraría asimismo la autonomía local constitucionalmente garantizada al constreñir los ámbitos materiales en que pueden atribuirse competencias propias municipales; las Comunidades Autónomas podrían ampliarlos, pero únicamente mediante la técnica de la delegación, que implica la sujeción del ente local a la dirección y el control autonómicos. El art. 25.4 LBRL, en particular, vulneraría la garantía constitucional de la autonomía local al establecer el elemento económico como criterio decisivo del reparto competencial entre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al referirse a otros dos tipos de competencias (las “delegadas”, por un lado, y las “distintas de las propias y de las delegadas”, por otro), permitiría ampliar el ámbito funcional municipal así circunscrito, pero de modo claramente insuficiente. La delegación supone la sujeción a la orientación, tutelaje y control del nivel de gobierno delegante. A su vez, el ejercicio de las competencias “distintas de las propias y de las delegadas” se hace depender de un acto administrativo o, más precisamente, de la autorización de una o dos Administraciones de otro nivel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supondría, nuevamente, la vulneración tanto de las competencias de la Junta de Andalucía —en particular, la “exclusiva en materia de régimen local” para la determinación de las competencias y de las potestades propias de los municipios y de los demás entes locales, en los ámbitos especificados” en los arts. 92 y 93 EAAnd [art. 60.1 b) EAAnd]— como la autonomía de los entes locales. El art. 7 LBRL, junto a otras previsiones introducidas por la  Ley de racionalización y sostenibilidad de la Administración local, no podría considerarse amparado en el art. 149.1.18 CE; se apartaría del sentido que es propio de las bases del régimen local; la defensa del ente local frente a las “nuevas centralidades” o “voracidad competencial” de las Comunidades Autónomas. El Estado habría fijado un “techo competencial” a los municipios al que estarían indebidamente sujetas las Comunidades Autónomas, que no podrían ampliar las competencias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7 LBRL vulneraría igualmente la garantía constitucional de la autonomía local porque los ayuntamientos y las diputaciones, expresión de pluralismo político y legitimidad democrática —de primer grado en el caso de los primeros— deben contar con todas las competencias propias necesarias para prestar servicios públicos a la ciudadanía. Los informes sobre duplicidad competencial y sostenibilidad financiera encerrarían “controles de oportunidad” sobre el desarrollo de las tareas municipales. La amplitud e imprecisión del concepto jurídico “duplicidad” propiciaría que cada Administración pública “titular de la competencia” realice interpretaciones diferentes sobre una cuestión tan relevante como la cartera de servicios municipales, lo que, además de afectar al núcleo de la autonomía municipal constitucionalmente garantizada, vulneraría el art. 9.3 CE. Respecto del informe vinculante de la Administración que tenga atribuida la tutela financiera del municipio, el recurso afirma que una cuestión estructural de la vida municipal, como es la titularidad y el ejercicio de competencias, no puede someterse a una circunstancia puramente coyuntural, como es el cumplimiento de los objetivos de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andaluz, además de recoger una diferente tipología de competencias locales, garantiza a los municipios “un núcleo competencial propio que será ejercido con plena autonomía” y “sujeción sólo a los controles de constitucionalidad y legalidad” (art. 92.1). En particular, establece que “los Ayuntamientos tienen competencias propias” “en los términos que determinen las leyes” sobre una serie de materias (arts. 92. 2). Tres de estas [gestión de los servicios sociales comunitarios, cooperación para la protección de la salud pública y las restantes que “con este carácter sean establecidas por las leyes”, letras c), h) y ñ), respectivamente] no están ya recogidas en el listado —taxativo, según el recurso— del nuevo art. 25.2 LBRL. Competencias que el Estatuto autonómico concibe como “competencias propias”, habrían quedado ahora configuradas como “competencias distintas de las delegadas y de las propias” (art. 7.4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13 LBRL, en la redacción dada por el art. 1.5 de la Ley 27/2013, incurriría en una extralimitación de lo básico con vulneración del art. 59 EAAnd, conforme al que “corresponde a la Comunidad Autónoma de Andalucía la competencia exclusiva” sobre “organización territorial, que incluye en todo caso “la determinación, la creación, la modificación y la supresión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se refiere primero a la inclusión de un requisito poblacional mínimo para la creación de nuevos municipios (apartado 2); las bases estatales, aun admitiendo a efectos dialécticos que puedan optar libérrimamente entre el minifundismo o el latifundismo municipal, deberían guardar necesariamente una coherencia sistémica que falta en este caso: la Ley de racionalización y sostenibilidad de la Administración local viene a establecer el mínimo de 5.000 habitantes como concepto de población, pero incluye una amplia serie de medidas aplicables a municipios menos poblados (servicios mínimos, retribuciones de concejales, periodicidad de las reuniones plenarias).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infracción afectaría al establecimiento de una forma de alteración de los términos municipales (la fusión voluntaria de municipios mediante convenio) que no se produce por voluntad de las Comunidades Autónomas (apartados 4,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incurriría en inconstitucionalidad la previsión de que un órgano estatal (el Ministro de Hacienda y Administraciones Públicas a propuesta de la Intervención General del Estado) elaborará las normas de contabilidad a que se refiere la letra e) del párrafo tercero del art. 14.4 LBRL. No se estaría ante uno de los supuestos en que por excepción, la doctrina constitucional ha admitido que el art. 149.1.14 CE ampare regulaciones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26.2, 36 [apartados 1, letras c) y g), y 2, letra a), segundo párrafo] y 116 ter LBRL, en la redacción dada por los apartados 9, 13 y 31, respectivamente, del art. 1 de la Ley 27/2013, en relación con la ampliación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 ter LBRL obliga a todas las entidades locales a, por un lado, calcular el “coste efectivo” de sus servicios conforme a una serie de criterios —que una orden ministerial habrá de desarrollar— y, por otro, comunicar el cálculo resultante al Ministerio de Hacienda y Administraciones Públicas para su publicación. Se impugna por las “consecuencias jurídicas altamente perniciosas para la autonomía municipal” que otros preceptos de la Ley de racionalización y sostenibilidad de la Administración local asocian a la valoración individualizada del “coste efectivo” de cada uno de los servicios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26.2 LBRL se apoyaría en ese “coste efectivo” para desapoderar a los municipios de menos de 20.000 habitantes de determinados servicios. También la nueva redacción del art. 36 LBRL, que iría más lejos al establecer consecuencias semejantes para todos los ayuntamientos y sin hacer referencia ya a la necesaria “conformidad del municipio”. Este precepto, al regular el plan provincial relativo a determinados servicios [apartado 1, letras a), b) y c)], permite la inclusión de fórmulas de prestación unificada o supramunicipal para reducir sus costes efectivos, cuando “la Diputación detecte que los costes efectivos de los servicios prestados por los municipios son superiores a los de los servicios coordinados o prestados por ella” [apartado 2 a)]. La demanda no impugna su apartado 1 h), pero insiste en que también él se vale del concepto de “coste efectivo” definido en el art. 116 ter LBRL; prevé el “seguimiento de los costes efectivos de los servicios prestados” como “función supervisora” de la diputación respecto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se refiere al Dictamen 567/2013, de 26 de junio, del Consejo de Estado en relación con el anteproyecto de la Ley impugnada. Considera que los problemas que este órgano consultivo achacó al concepto de “coste estándar” incluido en el anteproyecto son trasladables a la noción de “coste efectivo” que figura en el texto de la Ley. La impugnación se basa en la garantía constitucional de la autonomía municipal (art. 137 CE). La Ley 27/2013 la habría incumplido al desconocer que el “coste” de los servicios es una variable que debe depender necesariamente de su calidad. Ha de ser la orientación política de los representantes políticos —traducción de los intereses y las aspiraciones vecinales— la que determine las decisiones relativas a los servicios municipales en términos de tanto cantidad como calidad. La mayor proximidad a la ciudadanía del nivel municipal de gobierno fundamenta que éste tenga atribuida la gestión de servicios y que aquélla, a través de sus representantes, pueda condicionar la calidad de esa gestión. Por eso la Ley 27/2013 infringiría la autonomía local en su vertiente de gasto, como “capacidad genérica de determinar y ordenar, bajo la propia responsabilidad, los gastos necesarios para el ejercicio de las competencias conferidas” (STC 32/1981). Tal capacidad entraña, en línea de principio, la plena disponibilidad de ingresos, sin condicionamientos indebidos y en toda su extensión, para el ejercicio de las competencias propias (SSTC 13/1992, de 6 de febrero; 237/1992, de 15 de diciembre; 68/1996, de 4 de abril; 109/1998, de 21 de mayo, y 48/2004, de 25 de marzo). La Letrada autonómica añade que la precitada “función supervisora” permite plantear si la Ley 27/2013 ha sometido a los municipios a una relación de dependencia respecto de la provincia incompatible con la autonomía que tienen constitucionalmente garantizada (STC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26.2 LBRL sería incongruente e impreciso: a la vista de la STC 214/1989, habría que entender que denomina “coordinación” a fórmulas que, en principio, son de “cooperación”, en la medida en que se exige la conformidad del municipio. El precepto de la Ley reguladora de las bases del régimen local sería contrario a la autonomía local constitucionalmente garantizada. Atribuye a la diputación provincial la elaboración de una propuesta que puede implicar la sustitución del municipio en la prestación del servicio. El precepto establece que tal propuesta contará “con la conformidad de los municipios afectados”, pero, en realidad, tal conformidad no sería estrictamente un “acto voluntario o discrecional”; a la vista del párrafo tercero, la única posibilidad con que los municipios cuentan para retener servicios pasaría por acreditar ante la propia diputación que pueden prestarlos a un menor coste efectivo. Este sistema vaciaría el núcleo esencial de la autonomía local a la vista del arraigo y relevancia de los servicios coordinados y de que los municipios con menos de 20.000 habitantes representan el 96,19 por 100 de las entidades locales españolas. A su vez, se dice, el criterio económico no parece que pueda ser el único determinante en decisiones de esta envergadura.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prevé que el Ministerio de Hacienda y Administraciones Públicas decidirá sobre una propuesta de prestación de servicios previamente elaborada por la diputación provincial con la conformidad de los municipios afectados. De este modo, el art. 26.2, segundo párrafo, LBRL convertiría a la diputación provincial en el árbitro de las competencias municipales y al Estado en la instancia que decide finalmente sobre la forma de gestión propuesta por la anterior. El Estado estaría atribuyéndose una competencia ejecutiva que desborda la cobertura de los apartados 18 y 14 del art. 149.1 CE. Hay prevista una intervención autonómica, pero no resulta decisiva; la emisión de un informe preceptivo no vinculante es incompatible con el art. 60.3 EAAnd, que atribuye a la Comunidad andaluza la tutela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traslada los argumentos dirigidos contra el nuevo art. 26.2 LBRL a algunas de las indicadas previsiones del art. 36 LBRL, que entiende aplicables a supuestos en que la diputación, sin la aquiescencia del municipio, le sustituye en la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57 bis LBRL, introducido por el art. 1.17 de la Ley 27/2013, y la disposición adicional octava de la Ley 27/2013. Conforme al primer precepto, todo convenio por el que una Comunidad Autónoma delegue competencias o asuma obligaciones financieras o compromisos de pago debe incluir una cláusula de garantía que autorice a la Administración general del Estado a aplicar retenciones en las transferencias que correspondan a las Comunidades Autónomas por aplicación del sistema de financiación. Según el recurso, esta previsión incide evidentemente en el sistema de financiación por lo que regularía una materia reservada a la ley orgánica (art. 157.3 CE). Su contenido vulneraría, además, la autonomía financiera de las Comunidades Autonómicas garantizada en la Constitución (art. 156.1 CE) y en los Estatutos de Autonomía. Tal vulneración se produciría porque la extinción de deudas ocurre al margen de la voluntad de las Administraciones autonómicas en contra de los principios de lealtad institucional y cooperación en materia financiera, que deben regir las relaciones financieras entre el Estado y las Comunidades Autónomas (STC 13/2007, de 18 de diciembre). La regulación impugnada no ha previsto la intervención de órganos colegiados y consultivos [como la Comisión Mixta de Asuntos Económicos y Fiscales (art. 184 EAAnd) y el Consejo de Política Fiscal y Financiera (art. 3 de la Ley Orgánica de financiación de las Comunidades Autónomas)], ni siquiera una audiencia previa a la realización de la técnica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de la Ley 27/2013 permite al Ministerio de Hacienda y Administraciones Públicas retener recursos que habrían de transferirse a una Administración territorial (o entidad de Derecho público dependiente de ella) cuando ésta incumpla las obligaciones tributarias previstas en relación con los bienes inmuebles de la Seguridad Social que se le hayan adscrito o transferido [art. 81.1 d) del texto refundido de la Ley de la Seguridad Social, aprobado por Real Decreto Legislativo 1/1994, de 20 de junio], a fin de que pueda afrontarse el pago. El recurso extiende el razonamiento desenvuelto respecto del art. 57 bis LBRL a este precepto, en lo que afecta las deudas correspondientes a los tributos locales, que son las que parece tener en cuenta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75 bis y 75 ter LBRL, introducidos por los apartados 18 y 19, respectivamente, del art. 1 de la Ley 27/2013, sobre dedicación y retribución de los miembros (y el personal al servicio) de las corporaciones locales. Respecto del primer artículo, la Letrada de la Junta de Andalucía centra las alegaciones en el régimen establecido para quienes desempeñan sus cargos en entes locales con menos de 1.000 habitantes. La dedicación exclusiva queda excluida con carácter absoluto, admitiéndose la parcial solo por excepción. Quienes en consecuencia desempeñen sus cargos sin sujeción a regímenes de dedicación exclusiva o parcial percibirán solo “asistencias por la concurrencia efectiva a las sesiones de los órganos colegiados de que formen parte, en la cuantía señalada por el Pleno” de la corporación (apartado 3). Quienes, por excepción, disfruten del régimen de dedicación parcial, percibirán “sus retribuciones dentro de los límites máximos señalados al efecto en la Ley de Presupuestos Generales del Estado” (apartado 2,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previsiones vulnerarían “el derecho constitucionalmente declarado en el artículo 23 de la Constitución”, significando un obstáculo a “la participación de todos los ciudadanos en la vida política, económica, cultural y social” (art. 9.2 CE); podrían desincentivar el acceso a los cargos públicos locales por parte de los ciudadanos, al ser posible que la adquisición de tal condición no conlleve retribución alguna. Se afirma en este sentido que “se constriñen de manera desproporcionada las posibilidades de configuración del régimen de dedicación y retribución en las corporaciones locales afectadas, partiendo del exclusivo dato de la población, sin considerar la posible concurrencia de otros factores, implicando con ello una limitación, carente de suficiente fundamentación, del derecho constitucionalmente declarado en el artículo 23”. Para argumentar la vulneración del art. 23 CE, el recurso menciona la Carta Europea de la Autonomía Local que, sin ser “canon de constitucionalidad de los derechos”, proporciona “elementos de interpretación de los constitucionalmente proclamados” (STC 247/2007, de 12 de diciembre). Conforme al art. 7.2 de la Carta Europea de la Autonomía Local, el estatuto de los representantes locales debe permitir la compensación financiera adecuada de los gastos causados por el ejercicio del mandato. Si llega el caso, también los beneficios perdidos o una remuneración del trabajo desempeñado y la cobertura social correspondiente. Se trae a colación la interpretación realizada por el Tribunal Supremo del concepto de “indemnización” incluido en el art. 75 LBRL; se trataría de un concepto “genérico” y “sin concreción alguna” que abarca, no solo el gasto realizado, sino también el beneficio dejado de percibir o pérdida de un tiempo que podría haberse dedicado a otra actividad (STS de 18 de enero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75 ter LBRL reitera que los miembros de ayuntamientos con menos de 1.000 habitantes no podrán prestar servicios en régimen de dedicación exclusiva a la vez que determina el número máximo de los que podrán hacerlo en otros municipios, según umbrales poblacionales. El recurso reconoce la competencia estatal para regular con carácter básico aspectos organizativos y funcionales, la posibilidad con que cuenta el Estado de modificar su legislación básica (STC 134/2013) y los criterios de economía y racionalización del gasto a los que pudiera obedecer el precepto impugnado. No obstante, se remite a las consideraciones vertidas con relación al art. 75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85.2 LBRL, en la redacción dada por el art. 1.21 de la Ley 27/2013, sobre las formas de gestión de los servicios públicos locales. Según el recurso infringe la competencia exclusiva de la Comunidad Autónoma de Andalucía para regular “las modalidades de prestación de los servicios públicos” [art. 60.1 c) EAAnd]. La legislación básica podría regular “en clave de principios y configuración” los conceptos “servicio público”, “servicio reglamentado” y otros conexos, pero no las concretas modalidades de prestación. Las exigencias de sostenibilidad y eficiencia que han de presidir las modalidades de prestación de servicios no justifican que el Estado adopte un régimen que en nada coincide con la regulación adoptada legítimamente por el Parlamento andaluz en desarrollo de su competencia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116 bis LBRL, introducido por el art. 1.30 de la Ley 27/2013, y la disposición adicional novena LBRL, en la redacción dada por el art. 1.36 de la Ley 27/2013. El primero se refiere al plan económico-financiero que deben formular los entes locales cuando incumplan los objetivos de estabilidad presupuestaria o de deuda pública o la regla de gasto. Razona la Letrada de la Junta de Andalucía que el principio de estabilidad presupuestaria ha adquirido un valor estructural y condicionante de la acción pública así como del mantenimiento y desarrollo del Estado social proclamado en el art. 1.1 CE. Tal es su importancia, que la Constitución exige su desarrollo mediante legislación orgánica (art. 135.5 CE). En cumplimiento de esta reserva, el art. 21.1 de la Ley Orgánica 2/2012, de 27 de abril, de estabilidad presupuestaria y sostenibilidad financiera ha regulado el contenido y alcance del plan económico-financiero de las corporaciones locales incumplidoras. El precepto impugnado habría ampliado dicho contenido sin respetar la reserva de ley orgánica establecida en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reproche resultaría extensible a la nueva disposición adicional novena LBRL, que introduce una serie de medidas de racionalización y redimensionamiento del sector público local. A juicio de la Letrada autonómica, tales medidas deben reputarse correctivas del incumplimiento de los objetivos de estabilidad presupuestaria, de deuda pública o de la regla de gasto. La regulación, al no revestir rango de ley orgánica, vulneraría también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decimosexta LBRL, introducida por el art. 1.38 de la Ley 27/2013, conforme a la que, “excepcionalmente, cuando el Pleno de la Corporación Local no alcanzara, en una primera votación, la mayoría necesaria para la adopción de acuerdos prevista en esta Ley, la Junta de Gobierno Local tendrá competencia para aprobar” una serie de acuerdos (presupuesto; planes económico-financiero, de reequilibrio, ajuste, saneamiento y reducción deuda; entrada en los mecanismos extraordinarios de financiación). Siendo el pleno el órgano que representa a la ciudadanía, al privarle de sus competencias por no adoptar determinados acuerdos en primera votación, infringiría el principio democrático y el art. 23.1 CE. A su vez, al no definir ni concretar la situación excepcional que pudiera justificar la privación respecto de acuerdos de tanta importancia, faltaría también al principio democrático con vulneración del derecho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213 del texto refundido de la Ley reguladora de las haciendas locales, aprobado por Real Decreto Legislativo 2/2004, de 5 de marzo, en la redacción dada por el art. 2.2 de la Ley 27/2013, sobre el control interno —en forma de intervención y control financiero o de eficacia— que ejercerán las entidades locales respecto de la gestión económica de sus organismos autónomos y sociedades mercantiles. El recurso admite que el Estado puede fijar un “marco normativo común de referencia para los interventores” y que puede hacerlo a través de reglamentos. Sin embargo, el precepto impugnado habría ido demasiado lejos. Habría desconocido que la Comunidad Autónoma de Andalucía tiene estatutariamente atribuida la tutela financiera de los entes locales (art. 60.3 EAAnd) al remitir a una futura norma reglamentaria estatal los procedimientos de control en todos sus aspectos (metodología, criterios de aplicación, fases, estatuto del personal) y establecer que los órganos interventores de las entidades locales elevarán a la Intervención General del Estado un informe resumen de los resultados de los controles desarrollados en cada ejercicio en el plazo y con el contenido establecido en aquella norma. Resultando difícil entrever las funciones que le restan a las Comunidades Autónomas, la competencia estatutaria para ejercer la tutela financiera habría quedado desdibujada hasta ser irreconocible. El precepto incurriría por ello en una extralimitación contraria a la Constitución (art. 149.1, apartados 14 y 18), a la autonomía local (art. 137 CE) y a las competencias autonómicas (art. 148.1.2 CE y 60.3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disposiciones adicionales undécima y decimoquinta y transitorias primera a tercera de la Ley 27/2013, relativas a servicios que vienen prestando los entes locales en materia de educación (disposición adicional decimoquinta), salud (disposición transitoria primera y disposición adicional undécima), servicios sociales (disposición transitoria segunda y disposición adicional undécima) y servicios de inspección sanitaria (disposición transitoria tercera). La Ley de racionalización y sostenibilidad de la Administración local atribuye ahora estas competencias y su ejercicio a las Comunidades Autónomas. Bajo determinadas condiciones (educación) o con sujeción a plazos de implantación (salud y servicios sociales), el Estado estaría utilizando una simple ley básica (ordinaria) para atribuir competencias a las Comunidades Autónomas. La Ley de racionalización y sostenibilidad de la Administración local habría desconocido que las competencias autonómicas son las previstas en los Estatutos, aprobados mediante ley orgánica, lo que infringiría los arts. 147.2 d) y 148.1 CE así como el art. 175.2 EAAnd. También que el Derecho andaluz haya previsto aquellas competencias como propias del municipio [arts. 60.1 b) y 92.2 EAAnd, arts. 9 y 13 de la Ley 5/2010, de 11 de junio, de Autonomía Local de Andalucía]. Las disposiciones impugnadas tendrían igualmente un “contenido armonizador” sin los requisitos que exige el art. 150.3 CE. Vulnerarían igualmente la autonomía financiera de las Comunidades Autónomas (arts. 156.1 CE y 175 EAAnd) porque, al desposeer a los municipios de aquellas competencias, las disposiciones impugnadas impondrían un incremento del gasto que deben soportar las Consejerías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en particular, incluye una remisión a las normas que regulen el sistema de financiación, pero no por ello dejaría de incurrir en estas vulneraciones; tal remisión implica solo la suspensión temporal de su eficacia. A su vez, la hermenéutica del precepto es confusa, lo que vulnera el principio de seguridad jurídica (artículo 9.3). Por otra parte, las disposiciones transitorias primera.5 y segunda.5, al establecer un régimen de retenciones con cargo al sistema de financiación autonómica, incurrirían en las infracciones ya razonadas respecto del art. 57 bis LBRL, introducido por el art. 1.17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undécima de la Ley 27/2013 se refiere a los servicios y competencias que las Comunidades Autónomas deben asumir de acuerdo con las disposiciones transitorias primera y segunda de la misma Ley. Establece la obligación de comunicar al Ministerio de Hacienda y Administraciones Públicas tanto la asunción de aquellos servicios y competencias como las obligaciones que tuvieran reconocidas y estuvieran pendientes de pago a los municipios; todo ello al objeto de la realización, en los términos que se determinen reglamentariamente, de compensaciones entre los derechos y obligaciones recíprocos, el posterior ingreso del saldo resultante a favor de la Administración que corresponda y, en su caso, recuperación mediante la aplicación de retenciones en el sistema de financiación de la Administración pública que resulte deudora. Según el recurso, este precepto, en cuanto admite que el Estado practique retenciones en el sistema de financiación autonómica, estaría afectado por los mismos vicios que el art. 57 bis LBRL; vulneraría la reserva de ley orgánica (art. 157.3 CE) y la autonomía financiera garantizada en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97 del texto refundido de las disposiciones legales vigentes en materia de régimen local, aprobado por Real Decreto Legislativo 781/1986, de 18 de abril, en la redacción dada por la disposición final primera de la Ley 27/2013. La previsión impone condiciones a la ejecución efectiva en régimen de monopolio de las actividades reservadas de acuerdo con lo dispuesto en el art. 86.2 LBRL. Entre ellas, la aprobación del Consejo de Gobierno de la Comunidad Autónoma del acuerdo adoptado en ese sentido por el pleno de la corporación local. La referencia a un concreto órgano autonómico vulneraría la potestad autonómica de autoorganización (arts. 148.1.1 CE, arts. 46 y 47.1.1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29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132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junio de 2014, el Presidente del Congreso de los Diputados comunica el Acuerdo de la Mesa de la Cámara de personarse en el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incluye una serie de consideraciones destinada a contextualizar la Ley de racionalización y sostenibilidad de la Administración local. Describe ampliamente el marco normativo europeo y nacional relativo a la estabilidad presupuestaria y a la sostenibilidad financiera. A la vista del art.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2/2012 desarrolla el art.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 137 CE, por un lado, y del art. 149.1.18 CE, por otro, no son coextensos” (SSTC 11/1999, de 11 de febrero, FJ 2;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149.1.14 CE, sobre hacienda general, cubriría específicamente la normativa estatal sobre las instituciones comunes a las distintas haciendas, la coordinación entre las haciendas estatal y locales y garantía de la suficiencia financiera de los entes locales prevista en el art.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 149.1.13 CE, sobre ordenación general de la economía, pero, en realidad, sería el “título fundamental” que la habilita. La reforma no desarrolla estrictamente el nuevo art. 135 CE, pero se justifica primariamente en sus principios de estabilidad presupuestaria y sostenibilidad financiera. Trata, en particular, de ajustar el régimen jurídico básico de los entes locales a la Ley Orgánica 2/2012.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 149.1 CE (STC 134/2011, de 20 de julio); ahora está directamente habilitada por el art. 135 CE (STC 157/2011, de 18 de octubre, y otras). Por lo mismo, la Ley 27/2013 se apoyaría ahora de modo fundamental, dado el nuevo contexto constitucional, en el art.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96/2011, de 21 de junio, FJ 5; 108/2011, de 5 de julio, FJ 5; 147/2012, de 16 de julio, FJ 6; 160/2011, de 22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tal autonomía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materias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 a 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2/2012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los arts. 3.2 y 24 bis LBRL (procedentes de los apartados 2 y 7, respectivamente, del art. 1 de la Ley 27/2013) y la disposición transitoria cuarta de la Ley 27/2013, el Abogado del Estado cita doctrina constitucional para defender que la autonomía local (STC 214/1989) y las competencias autonómicas (STC 179/1985) no impiden una regulación básica ex art. 149.1.18 CE sobre entidades locales de segundo grado, sin perjuicio de que tal regulación deba ponderar los intereses locales y tener en cuenta que la decisión concreta de creación o supresión corresponde a las Comunidades Autónomas (SSTC 121/2012, de 5 de junio, 159/2001, de 5 de julio). La Ley de racionalización y sostenibilidad de la Administración local se movería dentro de estos contornos: no supone creación ni extinción de las entidades inframunicipales; no altera su régimen competencial; establece su regulación por remisión a la que adopten las Comunidades Autónomas; conserva todas las entidades existentes (disposiciones transitorias cuarta y quinta de la Ley 27/2013), imponiendo solo una carga para la conservación de su personalidad jurídica (la remisión de las cuentas al órgano competente); aunque hurta de personalidad jurídica a las de nueva creación, no impone su desaparición, teniendo en cuenta que se trata de entidades que, según la doctrina constitucional, aun con personalidad jurídica, forman parte del municipio, que actuaría en régimen de descentralización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27/2013 no suprime las entidades inframunicipales existentes; impone solo una carga: la remisión de las cuentas al órgano competente. El art. 149.1.14 CE habilita esta regulación, habida cuenta de que permite al Estado disciplinar las instituciones comunes a las distintas haciendas y las medidas para su coordinación y para subvenir a su suficiencia (STC 130/2013, FJ 4). La Comunidad Autónoma puede optar por conservarla como ente desconcentrado, asimilándola a las de nueva creación conforme al régimen diseñado en el art.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impugnación de los arts. 7 y 25 LBRL (en la redacción dada por los apartados 3 y 8, respectivamente, del art. 1 de la Ley 27/2013), el Abogado del Estado razona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dispondría de un margen de configuración, sin perjuicio de que debe garantizar a los entes locales la participación efectiva en los asuntos que les atañen (STC 121/2012, de 5 de junio, FJ 5). De acuerdo con el art. 149.1.18 CE, “corresponde al Estado optar, de entre los posibles, por un determinado modelo municipal” (STC 103/2013, FJ 5). Formarían parte de ese modelo los aspectos competenciales (STC 32/1981, FJ 1). Corresponde al legislador básico establecer los mínimos que dotan de contenido y efectividad a la garantía de la autonomía local, así como fijar los principios que deben aplicar las Comunidades Autónomas al detallar las competencias locales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arts. 137, 140 y 141 CE (STC 159/2001, FJ 4); ahora también, en el art. 135 CE, que no sería menos trascendente como canon de constitucionalidad. Cuando el Estado regula las competencias locales sin salirse del ámbito de lo básico, no podría haber más que competencias autonómicas de desarrollo, sin que haya que atender a otros títulos de las Comunidades Autónomas (STC 31/2010, FJ 59). Por otra parte, la Constitución no obliga a que la ley atribuya una competencia universal o general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habría establecido un sistema coherente con la intención, no de restringir, sino de racionalizar las competencias locales en consonancia con las exigencias que ahora impone el art. 135 CE (STC 157/2011, FJ 3). El art. 2.1 LBRL sigue reconociendo a los entes locales el derecho a intervenir en cuantos asuntos afecten directamente al círculo de sus intereses, aunque adecuando su ejercicio, no solo a los principios de descentralización y proximidad, sino también a los imperativos de eficacia y eficiencia con estricta sujeción a la normativa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del régimen local distingue ahora tres tipos de competencias locales: las propias, que son las determinadas por ley (artículo 25.2), las delegadas por el Estado y las Comunidades Autónomas (artículo 27) y las demás, que son las que, diferenciadas de las anteriores, quedan sometidas al régimen del artículo 7.4. La enumeración de competencias de una u otra clase supone un abanico lo suficientemente amplio para entender respetada la garantía constitucional de la autonomía local, que es el límite a la libertad de configuración con que cuenta el legislador básico. La cuestión de si las competencias locales deben atribuirse como propias o delegadas, respetando un contenido constitucional mínimo, pertenece a la libertad de configuración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propias, el Abogado del Estado insiste en que el art. 25.2 LBRL (en la redacción dada por el art. 1.8 de la Ley 27/2013) garantiza que las leyes atribuyan mínimos competenciales y, con ello, que doten de contenido a la garantía constitucional de la autonomía local. El listado materias dentro de las que “en todo caso” los municipios deben disponer de competencias propias no puede interpretarse en el sentido limitador y excluyente que propone el recurso. Los apartados 3, 4 y 5 introducen condiciones legales que operan a partir de la nueva configuración que el art. 135 CE ha producido sobre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delegadas, el art. 27 LBRL (en la redacción dada por el art. 1.10 de la Ley 27/2013), no habría ocupado más espacio normativo que la anterior regulación; habría simplemente ofrecido una configuración diversa de la delegación encuadrada en los apartados 18 y 14 del art. 149.1 CE. Al igual que el art. 25 (apartados 3, 4, 5), el art. 27 (en especial, sus apartados 4, 6 y 7) diseñaría un nuevo sistema de atribución de competencias municipales dentro de la garantía de la autonomía local y desde la específica perspectiva del art. 135 CE, que incluye poderes de control y dirección de la Administración delegante (apartado 4); la exigencia de la financiación correspondiente con el acto de delegación (apartado 6); y la configuración como causa de renuncia, que puede hacer valer el ente local delegado, el incumplimiento por parte de la Administración delegante de sus obligaciones financieras (apartado 7). Tales previsiones se hallarían inspiradas en los principios del art. 135 CE, que solo el legislador básico estatal podía traducir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competencias distintas de las propias y de las atribuidas por delegación, el art. 7.4 LBRL permite ampliar el ámbito de gestión de los entes locales con nuevas competencias que, habrán de ejercerse con toda autonomía. Tal ampliación se sujeta a una serie de condiciones e informes que cuentan con una justificación objetiva y razonable: que no se produzca la ejecución simultánea del mismo servicio público y que no se ponga en riesgo la sostenibilidad financiera del conjunto de la hacienda municipal. Se habría conciliado así la garantía mínima prevista en los arts. 137, 140 y 141 CE con los condicionamientos que impone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13 LBRL (en la redacción dada por el art. 1.5 de la Ley 27/2013), el Abogado del Estado cita doctrina constitucional (STC 103/2013) para sostener que, conforme al art. 149.1.18 CE, el Estado “debe establecer el modelo municipal común”; “puede optar, de entre los posibles”, por uno determinado; puede inclinarse por un “modelo minifundista” o por otro “basado en mayores exigencias de población o territorio”. El art. 148.1.3 CE se refiere a la “alteración de los términos municipales comprendidos en su territorio” como competencia autonómica, pero el ejercicio de tal competencia debe enmarcarse en los criterios básicos que fije el Estado, como resulta del juego combinado de los arts. 137, 140 y 149.1.18 CE (STC 214/1989). La previsión controvertida se refiere a la fusión, regulando sus efectos e incentivándola; suaviza la mayoría requerida para que los municipios la acuerden voluntariamente e incluye otras medidas de fomento (mejora del sistema de financiación local, dispensa de la prestación de nuevos servicios mínimos y preferencia en la asignación de planes de cooperación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no invadiría las competencias autonómicas. La Comunidad Autónoma no quedaría al margen del proceso de fusión. El apartado 1 del art. 13 LBRL, además de prever el dictamen preceptivo del órgano consultivo superior de la Comunidad Autónoma y el informe de la Comunidad que tenga atribuida la tutela financiera del ente local, remite expresa y terminantemente el régimen de la fusión de municipios a la legislación autonómica. El apartado 3 deja a salvo la competencia autonómica en materia de incentivos a la fusión. El apartado 5 atribuye a las Comunidades Autónomas (y a las diputaciones provinciales o entes equivalentes),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se habría movido dentro de sus márgenes competenciales al garantizar la suficiencia financiera del municipio resultante de la fusión, regular su régimen jurídico y coordinar las haciendas de todas las entidades locales. Los incentivos a la fusión en nada afectarían al otorgamiento de subvenciones. El art. 13 LBRL no regula cerrada y anticipadamente la concesión de subvenciones; se limita a establecer un criterio de preferencia que habrá de tener en cuenta la Administración competente para regular y conceder la correspondiente ayuda. Su apartado 3 deja a salvo la competencia autonómica para establecer otras medidas de fomento de las fusiones de municipios; a su vez el apartado 4 alude a incentivos de orden financiero que se enmarcan en el art. 149.1.14 CE, dejando expresamente a salvo el procedimiento establecido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los arts. 26.2, 36 [apartados 1, letras c) y g), y 2, letra a), segundo párrafo] y 116 ter LBRL, el Abogado del Estado razona lo siguiente. El “coste efectivo” se calcula de modo absolutamente objetivo, cierto y seguro. En ejecución de la remisión reglamentaria incluida en la previsión impugnada, el proyecto de orden del Ministerio de Hacienda ha establecido criterios armónicos y comparables que arrojan una información fidedigna para cada uno de los servicios. Distingue los costes “directo” e “indirecto”. El primero incluye gastos corrientes de bienes y servicios, de personal y los derivados de amortización de inversiones y, en su caso, las cuotas de arrendamientos financieros. El segundo es el imputado a cada programa o grupo de programas en proporción al volumen de gasto. En casos de gestión indirecta de servicios públicos, se corresponde con la totalidad de las contraprestaciones que abona el ente local al concesionario así como las eventuales subvenciones de explotación o cobertura del precio. Si la retribución se percibe por medio de tarifas, el coste efectivo es el importe pagado por el usuario más, en su caso, las subvenciones de cobertura del precio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medida sería posibilitar que los ciudadanos y los entes locales conozcan el coste que supone la prestación de cada servicio por habitante. Se trata de dotar a los electores y a los responsables públicos de información muy valiosa. A su vez, el coste efectivo es determinante de la coordinación de determinadas competencias (art. 26.2 LBRL) y del contenido de los planes provinciales de cooperación para la prestación de obras y servicios (art. 36.2 LBRL). El efecto jurídico esencial del cálculo del coste efectivo se produce de forma “relativa” y “comparada”; la posibilidad de que la diputación asuma la coordinación de la prestación de determinados servicios si el municipio no los presta a un coste efectivo inferior. Tal consecuencia se produce siempre a través de la comparación de los costes efectivos de prestación del servicio de la concreta provincia y del municipio en particular. Por tanto, se tienen en cuenta elementos que concurren en el entorno económico y geográfico de ambas entidades, lo que no genera desigualdades ni discriminaciones con entidades enclavadas en otros entornos que pueden prestar sus servicios a costes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en fin al Dictamen 338/2014, de 22 de mayo, del Consejo de Estado, sobre la interposición de un conflicto en defensa de la autonomía local frente a la Ley 27/2013. Este órgano consultivo ha tenido la oportunidad de pronunciarse allí sobre el concepto de “coste efectivo” que ha sustituido al concepto de “coste estándar”, que había merecido consideraciones críticas en el Dictamen 567/2013, de 26 de junio, en relación con el anteproyecto de la Ley de racionalización y sostenibilidad de la Administración local. El nuevo concepto mereció la siguiente valoración: “a resultas de estas observaciones, el texto definitivo de la Ley 27/2013 ha sustituido el concepto de ‘coste estándar’ por el de ‘coste efectivo de los servicios en los artículos 26.2 y 116 ter de la LBRL. La noción de ‘coste efectivo’ introducida en el texto definitivo de la Ley 27/2013 es conceptualmente más precisa que la de ‘coste estándar’ y, desde esta perspectiva, los problemas que suscitaba la falta de concreción de este último concepto ya no se manifiestan en la misma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persigue la mayor calidad de los servicios al menor costo posible mediante cuatro elementos. En primer lugar, la gestión coordinada está prevista para municipios de menos de 20.000 habitantes en el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 26.2 LBRL presupone y activa la intervención de tres Administraciones territoriales. En primer lugar, hay la intervención decisiva del propio municipio. El mecanismo solo actúa con su previo consentimiento y siempre de modo reversible; el municipio puede recuperar después la gestión aislada si acredita que está supondrá un menor coste efectivo. De modo que conservaría la facultad de “adherirse” o “descolgarse” de esta forma de coordinación por lo que su autonomía en nada resultaría afectada. En segundo lugar, hay la intervención de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 7 de la Ley Orgánica 2/2012. Hay también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nuevo art. 26.2 LBRL hallaría cobertura en las competencias atribuidas al Estado en materia de hacienda general y bases del régimen local (art. 149.1.14 y 18 CE) y no vulneraría la autonomía municipal (arts. 137 y 140 CE). También respetaría escrupulosamente el principio democrático. Los miembros de las diputaciones son concejales elegidos en cada uno de los municipios de la provincia de acuerdo con el número de votos obtenidos por cada partido, coalición o agrupación (arts. 204 y 205 de la Ley Orgánica 5/1985, de 19 de junio, del régimen electoral general). El carácter indirecto de esta elección no resta un ápice de legitimidad democrática como tampoco lo hace la elección indirecta del alcalde, por los concejales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2 a) del art. 36 LBRL no sería más que la competencia de asistencia, coordinación, cooperación prestación prevista en el apartado 1. No implicaría alteración o menoscabo de las competencias municipales pues ni siquiera prevé o atribuye competencias concretas a las diputaciones; habría una simple exhortación a la inclusión (no la imposición) de fórmulas de gestión coordinada de servicios. El párrafo primero del artículo 36.2 a) únicamente instaría a la diputación a aprobar un plan anual de cooperación, esto es, un plan para el ejercicio de las facultades de coordinación que son propias de la naturaleza, función y concepción de la entidad local provincial. El párrafo segundo prevé la inclusión en el plan de fórmulas de prestación unificada o coordinada. El párrafo tercero encerraría una invitación al Estado y a las Comunidades Autónomas a tener en cuenta el coste efectivo de la prestación de los servicios y el correcto empleo de los fondos públicos en el otorgamiento de subvenciones. Ello no supondría menoscabo alguno en las competencias municipales. Desarrollaría una posibilidad racional y eficiente directamente enlazada con el art. 135 CE. A su vez, está prevista la participación del municipio en la elaboración de los planes, lo que rubricaría la ausencia de cualquier afectación en la autonomía que tiene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57 bis LBRL (introducido por el art. 1.17 de la Ley 27/2013) y la disposición adicional octava de la Ley 27/2013 no vulnerarían la reserva de ley orgánica (art. 157 CE) ni los principios de autonomía financiera, suficiencia financiera y cooperación. El Abogado del Estado, al abordar el nuevo art. 57 bis LBRL, pone de relieve que hay ya una previsión del mismo tenor que no ha sido objeto de recurso de inconstitucionalidad (disposición adicional 7 segunda de la Ley general de presupuestos para 2012, citada en el art. 57 bis LBRL). Respecto de la ausencia de infracción de la reserva de ley orgánica, el Abogado del Estado afirma que basta la remisión a los argumentos empleados por el Tribunal Constitucional a la hora de justificar que el Estado puede “incidir sobre la autonomía financiera de las Comunidades Autónomas sobre la base de títulos competenciales concretos que requieren la coordinación entre ellos y el art.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vulneración de la autonomía financiera de las Comunidades Autónomas no se produciría porque el art. 57 bis responde a un principio de voluntariedad. La Comunidad Autónoma es quien, en el marco de sus competencias, decide qué gastos quiere hacer y cómo quiere emplearlos. Ella es la que decide voluntariamente, en particular, si quiere delegar competencias a los entes locales o celebrar convenios con ellos. De modo que se respeta en todo momento la autonomía financiera entendida como libertad para fijar el destino y la orientación del gasto público. Ello no cambia por la circunstancia de que, para asegurar que los entes locales puedan cumplir los principios de estabilidad presupuestaria y suficiencia económica, la previsión impugnada prevea que los convenios que se suscriban voluntariamente deben incluir la cláusula de garantía. La retención impuesta funciona en último término como garantía de la autonomía local, sin vulnerar la de las Comunidades Autónomas, al operar sobre compromisos de gastos que éstas ya han efectuado voluntariamente. No afectaría tampoco a la suficiencia financiera porque no reduce los ingresos que corresponden a las Comunidades Autónomas con cargo a los sistemas de financiación; supone simplemente que una parte de ellos se destina al pago de obligaciones voluntariamente suscritas por las Comunidades Autónomas, pero insatisfechas en el plazo fijado en la delegación o en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de la Ley 27/2013, prevé la figura de la retención, pero su efectividad requiere estar a lo que disponga la normativa de financiación autonómica correspondiente. Por ello tampoco vulneraría la reserva de ley orgánica ni la autonomía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los arts. 75 bis y 75 ter LBRL (introducidos por los apartados 18 y 19, respectivamente, del art. 1 de la Ley 27/2013), se descarta la vulneración del art. 23.2 CE. Tal derecho fundamental es “de configuración legal” y “se circunscribe al cargo y a permanecer en el mismo, pero no comprende el derecho al percibo de las cantidades que puedan estar previstas en las leyes o normas aplicables” (STC 36/2014, de 27 de febrero). La previsión impugnada no ha concretado salarios de forma cerrada y absoluta. Encomienda a la Ley de presupuestos generales del Estado la fijación del límite máximo que pueden percibir los representantes locales atendiendo, entre otros criterios, a la naturaleza de la entidad local y a la tabla establecida. Será por tanto ese instrumento normativo el que determine límites máximos que, naturalmente, pueden ser reducidos o clasificados en diferentes conceptos retributivos (fijos, variables, dietas, asistencias, gastos de representación) por las Comunidades Autónomas. La Ley se habría apoyado en la competencia en materia de bases del régimen jurídico de las Administraciones públicas para introducir razonabilidad, cordura y homogeneidad en las retribuciones de los cargos representativos, especialmente en un contexto económico donde la estabilidad financiera, la sostenibilidad y la eficiencia deben guiar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75 ter LBRL no implicaría una extralimitación competencial del Estado. Tampoco vulneraría el art. 23 CE ni la autonomía local constitucionalmente garantizada. Mediante criterios ciertos y seguros racionalizaría la dedicación de los miembros de las corporaciones locales, adaptándola a la verdadera extensión e intensidad de tareas que requiere el municipio y asegurando ahorros de recursos públicos que coadyuvan a la sostenibilidad y suficiencia financiera de la entidad. La disposición utiliza constantemente la expresión “no excederá”, lo que implica que las Comunidades Autónomas podrán regular el número concreto de miembros con dedicación exclusiva. La determinación del número máximo de miembros con esa dedicación no forma parte del núcleo esencial del derecho fundamental consagrado en el art. 23.1 CE, tal como resulta de la STC 30/2012, de 1 marzo. Por último, la regulación preserva la imagen institucional que la conciencia social tiene de las tareas de representación política en el municipalismo español. Nuestro mapa local se compone de municipios que en su mayoría tienen reducidas dimensiones (menos de 20.000 habitantes) y en ellos la participación ciudadana se concibe, no como profesión, sino como dedicación temporal y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del art. 85.2 LBRL (en la redacción dada por el art. 1.21 de la Ley 27/2013), se afirma que el Estado ha ejercido su competencia sobre régimen jurídico de las Administraciones públicas (art. 149.1.18 CE) y hacienda general (art. 149.1.14 CE) para garantizar que los entes locales elijan la forma de prestación de los servicios dentro de unos criterios de eficiencia, eficacia y sostenibilidad en el manejo de los fondos públicos; criterios que son lógicos, elementales y acordes con el art. 135 CE. En consonancia con la doctrina constitucional (STC 143/2013, de 5 de abril, FJ 7), el precepto no coartaría la libertad de organización de la entidad local, limitándose a imponer dos requisitos a la opción favorable a formas prestacionales de carácter empresarial. Uno es material (mayor eficiencia y sostenibilidad de la prestación) y trasunto de los principios de eficacia administrativa (art. 103 CE) y eficiencia (art. 7.2 de la Ley Orgánica 2/2012). El otro requisito es formal; la justificación de esa opción en una memoria. Se afirma —con cita del Dictamen 338/2014 del Consejo de Estado— que la autonomía local no puede amparar la elección de modalidades de gestión directa de los servicios públicos locales menos eficientes o sostenibles; no se advierte qué ventajas aportaría la constitución de una entidad pública empresarial o sociedad mercantil local que resultara menos eficiente que la prestación del servicio por la propia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116 bis LBRL (introducido por el art. 1.30 de la Ley 27/2013) sería un desarrollo singularizado —que atiende a la especificidad de los entes locales— del art. 21 de la de la Ley Orgánica 2/2012, que regula el contenido mínimo del plan económico-financiero de toda Administración incumplidora de los objetivos de estabilidad presupuestaria, de deuda pública o de la regla de gasto. La Ley reguladora de las bases del régimen local incluiría así el desarrollo de un precepto que admite incluso el complemento reglamentario, a tenor de la disposición final primera de la Ley Orgánica 2/2012. No incurriría por ello en vulneración de la reserva de ley orgánica prevista en el art. 135.5 CE. La reserva de ley orgánica admite un cierto grado de colaboración internormativa (STC 137/1986, de 6 de noviembre). Se trae a colación la doctrina constitucional sobre el art. 122.1 CE (SSTC 38/1982, de 22 de junio; 60/1986, de 20 de mayo; 108/1986, de 26 de julio; 56/1990, de 29 de marzo, y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116 bis incluye una regulación más pormenorizada del plan regulado por la Ley Orgánica 2/2012 que no lesiona la autonomía local. Refiriéndose al citado Dictamen del Consejo de Estado, el Abogado del Estado razona que el contenido mínimo de los planes económico-financieros de los entes locales se explica en el contexto de una situación de incumplimiento de los objetivos de estabilidad presupuestaria, de deuda pública o de la regla de gasto. Corresponde al propio ente local incumplidor concretar las competencias que deben suprimirse que, en todo caso, no podrán ser las ejercidas como propias o por delegación [letra a)]. La gestión integrada o coordinada de los servicios obligatorios es una elemental medida de reducción de costes ante el incumplimiento de los parámetros de estabilidad presupuestaria o sostenibilidad financiera [letra b)]. Aparece enunciada con amplitud suficiente para que los entes locales puedan decidir las formas de gestión más apropiadas en cada caso. Las entidades locales siguen teniendo capacidad para determinar las fuentes y la cuantía del “incremento de ingresos” necesario para financiar los servicios obligatorios [letra c)]. También permanece intacta su capacidad de decisión para la adopción de medidas de “racionalización organizativa” [letra d)], sin perjuicio de la necesidad de contemplar la supresión de entidades de ámbito territorial inferior al municipio [letra e)] o la fusión con municipios colindantes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3 del art. 116 bis LBRL). No se incumpliría la competencia de la Comunidad Autónoma para ejercer la tutela financiera (art. 23.4 de la Ley Orgánica 2/2012). La Ley reguladora de las bases del régimen local coloca a la diputación provincial en una posición de mera colaboración, que se funda en las nuevas tareas asignadas a estos entes locales (art. 36). Su colaboración en la confección y seguimiento de estos planes, que pueden implicar fusión de municipios, es imprescindible. Se afirma que tal colaboración debería producirse en todo caso, aunque no estuviera específicamente prevista en la Ley, por virtud de las funciones que corresponden a la diputación provincial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disposición adicional decimosexta LBRL, introducida por el art. 1.38 de la Ley 27/2013, el Abogado del Estado menciona primero las SSTC 103/2013 y 161/2013, de 26 de septiembre; su doctrina reforzaría el carácter democrático de la junta de gobierno a la vez que subrayaría su configuración, no solo como órgano administrativo o ejecutor de las decisiones del pleno, sino también como titular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no vulneraría el principio democrático (art. 1.1 CE), al que se conectan los arts. 23 CE y la vertiente organizativa de la autonomía local. En primer lugar, la excepcionalidad es el presupuesto para que la aprobación de los instrumentos enumerados pase del pleno a la junta de gobierno local. Los términos manejados son suficientemente expresivos de que la medida sirve solo para afrontar situaciones de excepcional y urgente necesidad por motivos financieros, cuando está en riesgo la estabilidad presupuestaria y la sostenibilidad de la entidad local. La medida evitaría demoras en la necesaria y urgente aprobación de instrumentos básicos de contenido complejo y técnico que precisan una decisión rápida en el contexto de los problemas financieros. Evitaría los daños que la inacción del pleno podría causar al interés municipal así como la aplicación de medidas coactivas mucho más intensas; las previstas en la Ley Orgánica 2/2012. En segundo lugar, la junta de gobierno local es un órgano que cuenta con legitimidad democrática y su decisión podría ser censurada y dejada sin efecto por el pleno. El precepto señala claramente que debe darse cuenta al pleno de la aprobación de aquellos instrumentos. Conforme a la Ley reguladora de las bases del régimen local, la junta de gobierno local “responde políticamente ante el Pleno de su gestión de forma solidaria, sin perjuicio de la responsabilidad directa de cada uno de sus miembros por su gestión” (art. 126.3) y a este órgano corresponde “el control y fiscalización de los órganos de gobierno” [art. 22.2 a)]. No existiría duda sobre la primacía de este órgano representativo; una decisión negativa del pleno a cualquiera de estos acuerdos los dejaría sin efecto. La decisión legal sería, por tanto, necesaria, adecuada a la finalidad pretendida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decimosexta LBRL, de la misma manera que no vulnera el principio democrático, no vulneraría tampoco el art. 23.2 CE; las personas integrantes de la corporación local pueden ejercer su derecho a ser informadas y pueden también proponer la censura o censurar las decisiones adoptadas por los órganos de carácter ejecutivo. Conforme a lo establecido por el Tribunal Constitucional, las sesiones de las juntas han de ser públicas para que tanto los concejales como los ciudadanos conozcan su desarrollo. Tampoco concurriría la vulneración del principio de autonomía local. Al revés, el propósito de la norma sería coadyuvar a la solución de un grave problema financiero sin prever decisiones estatales en sustitución de las locales. A su vez, se prevé que sean órganos democráticos y representativos (el alcalde y los concejales de la junta) quienes adopten las decisiones. Que se traslade la competencia del pleno a la junta podrá ser controvertido, pero 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De acuerdo con la doctrina constitucional (STC 233/1999), el art. 213 del Real Decreto Legislativo 2/2004, en la redacción dada por el art. 2.2 de la Ley 27/2013, resultaría amparado por el art. 149.1.14 CE, tal como ha precisado el precitado Dictamen 338/2014 del Consejo de Estado; la previsión sería consecuencia, no de la caracterización de los interventores de la Administración local como funcionarios con habilitación de carácter nacional, sino de la competencia estatal sobre la hacienda general. Tal título facultaría al Estado para establecer mecanismos de fiscalización y control interno sobre los entes locales de carácter uniforme que permitan formular políticas de alcance general o adoptar medidas en relación con sus competencias. La previsión controvertida no constituiría un estricto y verdadero control sobre la Administración local, sino un mandato al gobierno para que armonice mecanismos, procedimientos y criterios de seguimiento y control de la actividad económica financiera con la razonable finalidad de que todas las entidades locales apliquen el mismo sistema de verificación y adaptación a la legalidad de su actividad financiera. La remisión reglamentaria en absoluto implicaría una relación de subordinación jerárquica entre Administraciones, sino una forma de coordinación e interacción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disposiciones adicionales undécima, decimoquinta y transitorias primera a tercera serían consecuencia de la nueva ordenación de las competencias propias de los entes locales. El legislador básico, por razones de racionalización y sostenibilidad financiera, estima que los entes locales no deben ejercer determinadas competencias. Tales disposiciones se limitan a suprimir de las competencias propias de los entes locales funciones en materias que estaban configuradas como tales en la anterior redacción del art. 25.2 LBRL. Esto no significa que el Estado haya atribuido la titularidad de estas funciones a las Comunidades Autónomas. Tales funciones (sobre servicios sociales, educación, asistencia sanitaria e inspección de sanidad) están ya estatutariamente atribuidas a las Comunidades Autónomas. Éstas están llamadas a ejercer las funciones que les corresponden, que hasta ahora la legislación básica estatal había atribuido a las entidades locales. La Ley se limita a aplicar el régimen constitucional de distribución de competencias sin innovación alguna. La alternativa de que el Estado asumiera tales competencias sí sería inconstitucional. Por otra parte, la atribución de estas funciones se halla supeditada claramente en cada caso a lo que prevean las normas de financiación autonómica y local. Ello es especialmente aplicable a la disposición adicional decimoquinta de la Ley 27/2013, que es la única que suprime funciones que siguen siendo competencias propias en el nuevo art. 25.2 LBRL. Al remitirse a normas futuras, la previsión tiene un contenido programático.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disposición adicional undécima de la Ley 27/2013 no vulneraría la reserva de ley orgánica ni la autonomía financiera de las Comunidades Autónomas por las mismas razones que no lo haría el nuevo art. 57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97 del texto refundido de las disposiciones legales vigentes en materia de régimen local, aprobado por Real Decreto Legislativo 781/1986, de 18 de abril, en la redacción dada por la disposición final primera de la Ley 27/2013. Esta previsión (junto al art. 86.2 LBRL, con el que conecta) se funda en el art. 128 CE, que permite reservar al sector público servicios y recursos esenciales, como una restricción a la libertad de empresa (art. 38 CE) que es posible en el marco de una economía de mercado. Las competencias estatales en materia de bases (art. 149.1.18 CE) y coordinación de la actividad económica general (art. 149.1.13 CE) habilitarían una regulación sobre las condiciones generales en las que ha de desenvolverse la reserva de servicios públicos locales así como sobre las líneas generales del procedimiento para el efectivo establecimiento de la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junio de 2016,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Letrada de la Junta de Andalucía, en representación del Consejo de Gobierno de la Comunidad Autónoma, interpone recurso de inconstitucionalidad contra los apartados 2, 3, 5, 7, 8, 9, 13, 17, 18, 19, 21, 30, 31, 36 y 38 del art. 1, el art. 2.2 y las disposiciones adicionales octava, undécima y decimoquinta, transitorias primera a cuarta y final primera de la Ley 27/2013, de 27 de diciembre, de racionalización y sostenibilidad de la Administración local, por vulneración de las competencias autonómicas, la autonomía financiera de las Comunidades Autónomas (art. 156 CE), la autonomía local (arts. 137, 140 y 141 CE), el principio de lealtad institucional y otros preceptos constitucionales (arts. 135.5 y 23, en conexión con arts. 1.1 y 9.2). El Abogado del Estado se opone al recurso, razonando que las previsiones impugnadas se ajustan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27/2013, que no ha sido impugnada en este proceso constitucional. En consecuencia, la reforma no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 STC 41/2016, de 3 de marzo, resolutoria del recurso de inconstitucionalidad núm. 1792-2014 interpuesto por la Asamblea de Extremadura (“BOE” núm. 85, de 8 de abril de 2016). La indicada Sentencia cobra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algunas previsiones que la STC 41/2016 ha declarado ya inconstitucionales y nulas: el art. 57 bis de la Ley 7/1985, de 2 de abril, reguladora de las bases del régimen local (LBRL), en la redacción dada por el art. 1.17 de la Ley 27/2013, y las disposiciones adicional undécima y transitorias primera, segunda y tercera, así como el inciso “Decreto del órgano de gobierno de” incluido en la disposición transitoria cuarta.3, todas de la Ley 27/2013. De acuerdo con la consolidada doctrina constitucional [por todas, STC 139/2011, de 14 de septiembre, FJ 3 b)], la expulsión del ordenamiento jurídico de estas previsiones determina la pérdida sobrevenida de objeto del presente recurso de inconstitucionalidad, en lo que se refiere a las impugnaciones dirigidas contra aquellas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 recurso de inconstitucionalidad y el presente formulan reproches y suscitan controversias competenciales muy similares, en términos generales, por lo que la doctrina de la Sentencia resolutoria del primero sirve para responder a buena parte de las impugnaciones aún subsistentes del segundo. De acuerdo con una pauta no infrecuente (por ejemplo, SSTC 138/2013, de 6 de junio, FJ 1; y 28/2016, de 18 de febrero, FJ 2), cabe dar aquí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y al alcance de las bases del régimen local (art. 149.1.18 CE), singularmente en lo relativo a la organización y las competencias locales (FFJJ 5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este respecto, hay que señalar, en particular, que la STC 41/2016 desestimó impugnaciones formuladas entonces por la Asamblea de Extremadura que el presente recurso plantea en términos análogos; se refieren a los mismos preceptos y se basan en los mismos motivos. Es el caso del art. 13 LBRL (en la redacción dada por el art. 1.5 de la Ley 27/2013), sobre alteración del término municipal y fusiones de municipios, al que ambos recursos imputan la vulneración del acervo competencial autonómico; el art. 24 bis LBRL (introducido por el art. 1.7 de la Ley 27/2013), sobre “entes de ámbito territorial inferior al municipio”, también recurrido en ambos casos por infracción de las competencias estatutarias de las Comunidades Autónomas; el art. 25 LBRL (en la redacción dada por el art. 1.8 de la Ley 27/2013), sobre atribución de competencias propias a los municipios, impugnado en uno y otro caso también por ese motivo y por violación de la garantía constitucional de la autonomía local (arts. 137, 140 y 141 CE); el art. 85.2 LBRL (en la redacción dada por el art. 1.21 de la Ley 27/2013), sobre formas de gestión de los servicios públicos locales, afectado por estos mismos vicios según los dos recursos de inconstitucionalidad; el art. 116 bis LBRL (introducido por el art. 1.30 de la Ley 27/2013), sobre el plan económico-financiero local, recurrido en ambos casos por incumplimiento de la reserva de ley orgánica (art. 135.5 CE) e invasión de las competencias autonómicas; la disposición adicional octava de la Ley 27/2013, sobre la obligación de la Tesorería General de la Seguridad Social de comunicar al Ministerio de Hacienda y Administraciones Públicas el incumplimiento de ciertos compromisos de pago, impugnado en uno y otro caso por vulneración de la reserva de ley orgánica (art. 157.3 CE) y de la autonomía financiera de las Comunidades Autónomas; así como la disposición transitoria cuarta de la Ley 27/2013, sobre supresión de entidades locales menores ya constituidas, que ambos recursos impugnan por vulneración de las competencias autonómicas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coincidencia objetiva entre los dos recursos de inconstitucionalidad, de acuerdo con la doctrina constitucional (STC 172/1998, de 23 de julio, FJ 2), cabe desestimar la serie indicada de impugnaciones por remisión a la STC 41/2016, lo que nos exime de reproducirla, siquiera en extracto. Nos remitimos específicamente, por tanto, al fundamento jurídico 6 de aquella Sentencia, que desestima la impugnación del art. 13 LBRL; al fundamento jurídico 7 b), que desestima la impugnación del art. 24 bis LBRL; al fundamento jurídico 12, que razona la desestimación del art. 25 LBRL; al fundamento jurídico 14, que desestima la impugnación del art. 85.2 LBRL; al fundamento jurídico 15, que desestima la impugnación del art. 116 bis LBRL; al fundamento jurídico 16 d), que desestima la impugnación de la disposición adicional octava de la Ley 27/2013; y al fundamento jurídico 7 c), que desestima la impugnación de la disposición transitoria cuarta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7 LBRL (en la redacción dada por el art. 1.3 de la Ley 27/2013), la Junta de Andalucía impugna formalmente en este proceso todos sus apartados, pero alega únicamente con relación al apartado 4; incurriría en una extralimitación competencial (art. 149.1.18 CE) vulneradora de la garantía constitucional de la autonomía local (arts. 137, 140 y 141 CE), tal como ha quedado más ampliamente expuesto en los antecedentes de esta Sentencia. Esta impugnación también fue planteada por la Asamblea de Extremadura y desestimada en la STC 41/2016, a cuyo fundamento jurídico 12, letras a) y b),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de la Ley 27/2013, relativa a la asunción por parte de las Comunidades Autónomas de competencias en materia educativa (previstas “como propias del Municipio”), también ha sido impugnada en este proceso por motivos ya examinados y desestimados en la STC 41/2016, FJ 13 e). Esta Sentencia llevó a cabo una interpretación de conformidad del precepto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Andalucía impugna el art. 3.2 LBRL (en la redacción dada por el art. 1.2 de la Ley 27/2013); al dejar de incluir a los entes de ámbito inframunicipal de la lista de entidades locales, habría desbordado el ámbito correspondiente a las bases del régimen local (art. 149.1.18 CE) con vulneración consecuente de las competencias autonómicas sobre organización territorial. Tal impugnación no se desarrolla autónomamente, sino en conexión con el art. 24 bis LBRL, introducido por el art. 1.7 de la Ley 27/2013. La extralimitación en que incurriría la nueva redacción del art. 3.2 LBRL se produciría, justamente, porque, de acuerdo con el art. 24 bis LBRL, quedan plenamente integradas en el municipio, como organizaciones sin condición de entidad local ni personalidad jurídica, todas las constituidas a partir de la entrada en vigor de la Ley que no estuvieran en proceso de creación a fecha de 1 de enero de 2013. Consecuentemente, aunque la STC 41/2016 se pronunció solo sobre el art. 24 bis LBRL [FJ 7, letras a) y b)], todo lo razonado para descartar la inconstitucionalidad de este precepto es enteramente trasladable a este proceso para desestimar la impugnación formulada contra la nueva redacción del art. 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resto de las impugnaciones pueden agruparse en dos bloques temáticos. El primero se refiere a cuestiones organizativas de diversa naturaleza: redimensionamiento del sector público local (disposición adicional novena LBRL, en la redacción dada por el art. 1.36 de la Ley 27/2013), controles internos de la actividad económico-financiera de los entes locales [art. 213 del texto refundido de la Ley reguladora de las haciendas locales, aprobado por Real Decreto Legislativo 2/2004, de 5 de marzo, en la redacción dada por el art. 2.2 de la Ley 27/2013], dedicación y remuneración de los miembros de las corporaciones locales (arts. 75 bis y 75 ter LBRL, introducidos por los apartados 18 y 19, respectivamente, del art. 1 de la Ley 27/2013), órgano competente para la aprobación del régimen de monopolio acordado por el ente local para la gestión de actividades reservadas [art. 97 del texto refundido de las disposiciones legales vigentes en materia de régimen local, aprobado por Real Decreto Legislativo 781/1986, de 18 de abril, en la redacción dada por la disposición final primera de la Ley 27/2013] y nuevas competencias de la junta de gobierno local (disposición adicional decimosexta LBRL, introducida por el art. 1.38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bloque incluye buena parte de las previsiones introducidas en la LBRL por la de la Ley 27/2013 con el fin de reordenar y reforzar las competencias de las diputaciones provinciales, tanto las materiales (prestación de servicios de interés supramunicipal) como las instrumentales (coordinación, cooperación y asistencia), que tienen por destinatarios directos otros entes locales, singularmente los municipios. Se recurren preceptos relacionados con competencias, tanto del primer tipo [letra c) del art. 36.1 LBRL, en la redacción dada por el art. 1.13 de la Ley 27/2013] como del segundo [art. 26.2 LBRL, en la redacción dada por el art. 1.9 de la Ley 27/2013; apartados 1, letras c) y g), y 2 del nuevo art. 36 LBRL; art. 116 ter LBRL, introducido por el art. 1.31 de la Ley 27/2013]. Abordaremos, a continuación, el examen de estas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las impugnaciones agrupadas en el primer bloque, la Junta de Andalucía recurre la disposición adicional novena LBRL, en la redacción dada por el art. 1.36 de la Ley 27/2013, sobre “redimensionamiento del sector público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incluye una regulación amplia y compleja que puede reducirse a dos órdenes de previsiones. Hay, por un lado, medidas coyunturales que, en resumen, obligan que, a determinada fecha, estén disueltas entidades instrumentales dependientes de Administraciones locales que han sido incapaces de corregir su situación de desequilibrio financiero; de otro modo, la supresión se produce automáticamente por ministerio de la ley (apartados 2 y 4). Por otro lado, hay normas generales destinadas a asegurar que las corporaciones locales en situación de déficit presupuestario no creen entidades instrumentales (apartados 1 y 3). Según la Junta de Andalucía, al referirse al principio de estabilidad financiera, semejantes previsiones solo podrían establecerse mediante ley orgánica. Al carecer de ese rango, la nueva disposición adicional novena LBRL vulneraría la reserva de ley establecida en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disolución de entidades instrumentales se produce antes de una fecha determinada por acuerdo de la entidad local o por ministerio de la ley. Se trata, pues, de una medida coyuntural, que, en cuanto tal, queda al margen del desarrollo orgánico del principio de estabilidad presupuestaria que exige el art. 135.5 CE. A su vez, las limitaciones establecidas con carácter general a la creación de entidades instrumentales, no por estar vinculadas a las exigencias de estabilidad presupuestaria, deben necesariamente incluirse en leyes orgánicas. Este motivo de impugnación puede rechazarse a partir de lo razonado en la STC 41/2016, que se refirió al alcance de la reserva de ley orgánica establecida en el art. 135 CE, en general, y con ocasión de la impugnación del art. 116 bis LBRL,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41/2016, FFJJ 3 a) y 15, destacó que la estabilidad presupuestaria, al igual que la eficiencia y la eficacia, es un principio que vincula a todos los “niveles de gobierno”, que “deben adoptar medidas de ese tipo en el marco de sus competencias respectivas”. El Estado, en particular, “tiene la responsabilidad de promover la eficacia de la actuación administrativa (art. 103.1 CE), la eficiencia en el uso de los recursos públicos (art. 31.2 CE) y la estabilidad presupuestaria (art. 135 CE) del conjunto de las Administraciones públicas mediante el ejercicio de las competencias que le atribuye el art. 149 CE”, cobrando “singular relevancia las competencias de que dispone con diverso alcance respecto de las organizaciones, los procedimientos, los empleados, los bienes y las haciendas públicas”. En ejercicio de estas competencias, “el Estado puede utilizar al efecto la legislación ordinaria”; “[n]o cabe un entendimiento expansivo en cuya virtud cualesquiera medidas destinadas al ahorro en el gasto público, al manejo eficiente de los recursos públicos o a la racionalización de las estructuras administrativas queden reservadas a la ley orgánica por el solo dato de que sirvan en última instancia a fines de estabilidad presupuestaria y sostenibilidad financiera”. Sobre esta base, se consideró que el art. 116 bis LBRL, aunque complemente la regulación establecida en la Ley Orgánica 2/2012, de 27 de abril, de estabilidad presupuestaria y sostenibilidad financiera (de la Ley Orgánica 2/2012), no vulnera la reserva de ley orgánica (art. 135.5 CE), al estar estrechamente vinculado al régimen local. El indicado artículo, por un lado, añadió contenidos al plan económico-financiero que deben formular los entes locales cuando incumplan los objetivos de estabilidad presupuestaria o de deuda pública o la regla de gasto y, por otro, implicó a la diputación provincial en las tareas de elaboración y seguimiento del plan. Tal razonamiento es extensible a los límites a la creación de entidades instrumentales previstos en los apartados 1 y 3 de la disposición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 la disposición adicional novena LBRL, en la redacción dada por el art. 1.36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Andalucía impugna el art. 213 del Real Decreto Legislativo 2/2004, en la redacción dada por el art. 2.2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 Legislativo 2/2004 contiene una regulación sobre controles de la actividad económico-financiera de los entes locales destinada a proteger la integridad de los bienes públicos y promover una gestión ajustada a los principios de legalidad, eficacia y eficiencia. Distingue, de un lado, el control “externo”, que corresponde al Tribunal de Cuentas y, en su caso, a los órganos correspondientes de las Comunidades Autónomas (art. 223); y, de otro, el control “interno”, que realiza el propio ente local y se desglosa en las siguientes modalidades: la “función interventora”, consistente en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 (art. 214.1); el “control financiero”, que tiene por objeto “comprobar el funcionamiento en el aspecto económico-financiero de los servicios de las entidades locales, de sus organismos autónomos y de las sociedades mercantiles de ellas dependientes” y se realiza “por procedimientos de auditoría de acuerdo con las normas de auditoría del sector público” (art. 220); y el “control de eficacia”, que tiene por objeto “la comprobación periódica del grado de cumplimiento de los objetivos, así como el análisis del coste de funcionamiento y del rendimiento de los respectivos servicios o inversiones” (art. 221).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213 del Real Decreto Legislativo 2/2004, antes de su reforma, enunciaba las modalidades de control interno: “se ejercerán en las Entidades Locales con la extensión y efectos que se determina en los artículos siguientes las funciones de control interno respecto de su gestión económica, de los organismos autónomos y de las sociedades mercantiles de ellas dependientes, en sus modalidades de función interventora, función de control financiero, incluida la auditoría de cuentas de las entidades que se determinen reglamentariamente, y función de control de la eficacia”. La Ley 27/2013 mantiene esta previsión, pero añade dos nuevos párrafos: un párrafo segundo, conforme al que “[a] propuesta del Ministerio de Hacienda y Administraciones Públicas, el Gobierno establecerá las normas sobre los procedimientos de control, metodología de aplicación, criterios de actuación, derechos y deberes del personal controlador y destinatarios de los informes de control, que se deberán seguir en el desarrollo de las funciones de control indicadas en el apartado anterior”; y un párrafo tercero, según el cual “[l]os órganos interventores de las Entidades Locales remitirán con carácter anual a la Intervención General de la Administración del Estado un informe resumen de los resultados de los citados controles desarrollados en cada ejercicio, en el plazo y con el contenido que se regulen en las normas indicadas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de inconstitucionalidad, la nueva redacción del art. 213 del Real Decreto Legislativo 2/2004 habría vaciado de contenido la tutela financiera que tiene estatutariamente atribuida la Comunidad Autónoma de Andalucía (art. 60.3 del Estatuo de Autonomía para Andalucía: EAAnd), al remitir a una futura norma reglamentaria estatal los procedimientos de control en todos sus aspectos (metodología, criterios de aplicación, fases, estatuto del personal) y establecer que los órganos interventores de las entidades locales elevarán a la Intervención General de la Administración del Estado un informe-resumen de los resultados de los controles desarrollados en cada ejercicio en el plazo y con el contenido establecido en aquella norma. Vulneraría igualmente la garantía constitucional de la autonomía local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“tutela financiera” atribuida a la Comunidad Autónoma de Andalucía (art. 60.3 EAAnd) ampara, no la regulación de la actividad económico-financiera de los entes locales, sino la ejecución o aplicación de esa regulación mediante, por ejemplo, autorizaciones, inspecciones o actos de fiscalización. La STC 179/1985, de 19 de diciembre, FJ 1, declaró en este sentido que la Ley 24/1983, de 21 de diciembre, de medidas urgentes de saneamiento y regulación de las haciendas locales vulneraba las atribuciones estatutarias de una Comunidad Autónoma, no por regular los extremos a los que debía extenderse la inspección financiera sobre los entes locales, sino por encomendar el ejercicio de esa tarea a un órgano estatal. Por lo mismo, aunque corresponde al Estado la regulación de los criterios de distribución de la participación de los entes locales en los tributos estatales (art. 149.1.14 CE), su aplicación (determinando las cantidades y realizando efectivamente el reparto) constituye una tarea ejecutiva de las Comunidades Autónomas (por todas, STC 171/1996, de 30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nuevo art. 213 del Real Decreto Legislativo 2/2004 obliga a valorar si resulta compatible con aquella competencia autonómica que el Estado atribuya tareas ejecutivas relacionadas con la actividad local económico-financiera, no a las Comunidades Autónomas, sino a los propios entes locales —que son los llamados a aplicar el régimen de controles “internos” establecido en el Real Decreto Legislativo 2/2004 y en el reglamento al que se remite la previsión controvertida— y a sí mismo, esto es, a su Intervención General, que es la que recibe el “informe resumen de los resultados de los citados controles desarrollados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este Tribunal ha declarado que el art. 149.1.14 CE da cobertura a regulaciones sobre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CE); estabilidad presupuestaria (art. 135 CE; STC 134/2011, de 20 de julio); y control (art. 136 CE)”. En particular, aquellas cuyo objeto “sea la protección o preservación de los recursos públicos que integran las haciendas” [SSTC 130/2013, de 4 de junio, FJ 5, y 135/2013, de 5 de junio,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Estado está habilitado para configurar un régimen de controles internos de la actividad local destinado a proteger la integridad de los caudales públicos así como la legalidad, eficacia y eficiencia en su gestión. De modo que el art. 149.1.14 CE da cobertura a la previsión de que “el Gobierno establecerá las normas sobre los procedimientos de control, metodología de aplicación, criterios de actuación, derechos y deberes del personal controlador y destinatarios de los informes de control, que se deberán seguir en el desarrollo de las funciones de control indicadas en el apartado anterior” (art. 213 del Real Decreto Legislativo 2/2004,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segundo, este Tribunal ha tenido ya la oportunidad de señalar que la tutela financiera autonómica puede ser compatible con la ejecución por parte del Estado de algunos concretos controles (en relación con la deuda local: STC 120/2012, de 4 de junio, FFJJ 6 a 8, citando las SSTC 56/1983 y 57/1983, ambas de 28 de junio); también con el relativo a las cuentas locales que ejerce el Tribunal de Cuentas: “la fiscalización externa de las Corporaciones Locales por el Tribunal de Cuentas derivada del art. 4.1 C) de la Ley Orgánica 2/1982 ... no supone pues, la exclusión de otros órganos fiscalizadores de la actividad económico-financiera de las Corporaciones Locales”, de manera que “no cabe entender que la Constitución y la Ley Orgánica del Tribunal de Cuentas contengan precepto alguno que reserva en exclusiva para este Tribunal la fiscalización de dicha actividad”; “la fiscalización sobre las Corporaciones Locales prevista en la mencionada Ley autonómica ... forma parte del contenido de la tutela financiera y, por consiguiente, de la competencia derivada del citado precepto estatutario. Y, en este sentido, no puede considerarse contrario a la Constitución ni al Estatuto el que la Comunidad Autónoma de Cataluña atribuya a los órganos de dicha Comunidad -la Sindicatura de Cuentas- una actividad de control sobre la actuación financiera de las Corporaciones Locales” (STC 214/1989, de 21 de diciembre, FJ 28, citando la STC 187/1988, de 17 de octubre,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tampoco puede perjudicar la competencia autonómica en materia de tutela financiera de los entes locales la previsión de que “[l]os órganos interventores de las Entidades Locales remitirán con carácter anual a la Intervención General de la Administración del Estado un informe resumen de los resultados de los citados controles desarrollados en cada ejercicio” (art. 213, tercer párrafo, del Real Decreto Legislativo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simple obligación de remitir un informe no puede vulnerar la garantía constitucional de la autonomía local (art. 137, 140 y 141 CE), como tampoco la previsión de aquellos controles internos. Así resulta de la doctrina constitucional en relación con el control de eficacia que el art. 136 LBRL atribuye al interventor municipal. La STC 143/2013, de 11 de julio, FJ 10, declaró que ni ese control “ni la circunstancia de que ello implicaría una valoración de la gestión económico-financiera llevada a cabo por los órganos de gobierno del Ayuntamiento suscitan reparos de índole constitucional, sino todo lo contrario, pues todo ello se ajusta plenamente a los principios generales de buena gestión financiera parcialmente constitucionalizados en el art. 31.2 CE”. Por lo demás, la STC 41/2016, FJ 14, se ha apoyado en este argumento para descartar, igualmente, que la nueva redacción del art. 85.2 LBRL vulnere el art. 137 CE por prever un informe del interventor local sobre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del art. 213 del Real Decreto Legislativo 2/2004, en la redacción dada por el art. 2.2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Junta de Andalucía impugna los arts. 75 bis y 75 ter LBRL, introducidos por los apartados 18 y 19, respectivamente, del art. 1 de la Ley 27/2013, sobre dedicación y retribución de los miembros (y el personal al servicio)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Ley reguladora de las bases del régimen local, los miembros de las entidades locales pueden prestar servicio con: a) dedicación “exclusiva”, lo que, en lo que ahora importa, da derecho a percibir un sueldo periódico y fijo a modo de “retribución”, así como “indemnizaciones” por los gastos efectivos ocasionados por el desempeño del cargo (art. 75, apartados 1, 3 y 4); b) dedicación “parcial”, lo que da igualmente derecho a percibir una “retribución” por el tiempo de ocupación efectiva y las “indemnizaciones” (art. 75, apartados 2, 3 y 4); y c) sin dedicación, lo que da derecho a percibir las denominadas “asistencias” por la concurrencia efectiva a las sesiones de los órganos colegiados, además de las correspondientes “indemnizaciones” (art. 75, apartados 3 y 4). Corresponde al pleno determinar el régimen de dedicación y remuneraciones aparejado a los diferentes cargos; y al presidente de la corporación, concretar los miembros que “realizarán sus funciones en régimen de dedicación exclusiva o parcial” (art. 75, apartados 2 y 5). Los presupuestos generales de la entidad local consignarán las “retribuciones, indemnizaciones y asistencias”, “dentro de los límites que se establezcan, en su caso” (art. 75.5).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los arts. 75 bis y 75 ter LBRL, introducidos por la Ley 27/2013, el Estado ha regulado límites de esta especie porque pretende “una ordenación responsable de las retribuciones del personal al servicio de las Corporaciones locales, cualquiera que sea la naturaleza jurídica de su relación con la Administración” (preámbulo de la Ley 27/2013). Atendiendo a la población del ente local, ha establecido la cuantía máxima que puede percibirse así como el número máximo de miembros que podrán disfrutar de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corporaciones con población inferior a 1.000 habitantes, los indicados preceptos prevén que ninguno de sus miembros “podrá prestar servicios en régimen de dedicación exclusiva” [art. 75 ter, apartado 1 a)]. Como regla general, estos cargos públicos han de prestar servicio sin dedicación alguna de modo que solo “excepcionalmente” podrán hacerlo “con dedicación parcial, percibiendo sus retribuciones dentro de los límites máximos señalados al efecto en la Ley de Presupuestos Generales del Estado” (art. 75 bis, apartado 1, segundo párrafo). Posteriormente, la Ley 22/2013, de 23 de diciembre, de presupuestos generales del Estado (disposición adicional 90ª, introducida por el Real Decreto-ley 1/2014, de 24 de enero), ha concretado “el límite máximo total que pueden percibir los miembros de las corporaciones locales”, estableciendo, en el caso de las de menos de 1.000 habitantes, que “resultará de aplicación la siguiente escala, atendiendo a su dedicación”: dedicación parcial al 75 por 100, 30.000 €; al 50 por 100, 22.000 €; y al 25 por 100, 15.000 €.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discute únicamente los límites que los arts. 75 bis y 75 ter LBRL han introducido al régimen de dedicación y retribuciones de los miembros de corporaciones locales de menos de 1.000 habitantes. Vulneraría el art. 23 CE por carecer de toda justificación, imponer limitaciones desproporcionadas y desincentivar el acceso a los cargos públicos locales por parte de los ciudadanos, al ser posible que la adquisición de tal condición no conlleve retribución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75 bis y 75 ter LBRL introducen limitaciones al régimen de dedicación y retribución de los miembros de entes locales con población inferior a 1.000 habitantes que responden a los principios de eficiencia en los recursos públicos (art. 31.2 CE) y estabilidad presupuestaria (art. 135 CE). Parten del razonable criterio de que, a menor población, menor carga real de trabajo y menor remuneración, asegurando en todo caso ámbitos decisorios suficientemente amplios que permitan ponderar otras variables. Excluyen la “dedicación exclusiva”, pero los entes locales pueden fijar una variedad de regímenes de dedicación parcial (como ha confirmado el artículo 11.3 del Real Decreto-ley 1/2014, al distinguir modalidades según porcentajes de dedicación) y decidir el concreto alcance de las consiguientes retribuciones dentro de los topes máximos previstos. Configuran la “dedicación parcial” como excepcional, pero no predeterminan el porcentaje de cargos sin dedicación específica. Los entes locales conservan márgenes relevantes para decidir entre estos regímenes de dedicación. A su vez, los arts. 75 bis y 75 ter LBRL no han cerrado las cantidades que hayan de percibir los miembros locales sin dedicación específica; su específico importe dependerá de las indemnizaciones y asistencias que decida el ente local dentro del marco de límites que establezca la legislación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preceptos controvertidos, en lo que afecta a los entes locales con menos de 1.000 habitantes, ni carecen de toda justificación ni impiden ajustar las remuneraciones a la carga que supongan las tareas concretamente realizadas por el miembro de la corporación ni producen por sí los efectos que le imputa el recurso de inconstitucionalidad. Los entes locales conservan márgenes suficientemente amplios para decidir las remuneraciones de sus miembros por lo que la Ley 27/2013 difícilmente ha podido vulnerar el derecho fundamental de participación política de los cargos públicos representativos (art. 23.2 CE). Este Tribunal ha señalado en este sentido que “una determinada modalidad retributiva como es la percepción de un sueldo fijo” no “constituye, per se, un derecho que forma parte del núcleo esencial del derecho fundamental a acceder en condiciones de igualdad a las funciones y cargos públicos protegido por el art. 23.2 CE”. Así lo declaró la STC 36/2014, de 27 de enero, FJ 8, al enjuiciar el régimen de dedicación y retribución de los diputados de las Cortes de Castilla-La Mancha establecido en el Reglamento de la Cámara; sustituía un sistema de dedicación exclusiva (con la consiguiente percepción de un sueldo) por otro en el que solo los cargos previamente fijados por la Mesa podrán disfrutar de esa dedicación, pasando el resto de los diputados a recibir una cantidad en concepto de indemnización por los gastos derivados de sus funciones representativas así como por la concurrencia efectiva a las sesiones de los órganos colegiados de los que formen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 los arts. 75 bis y 75 ter LBRL, introducidos por los apartados 18 y 19, respectivamente, del art. 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Andalucía impugna el art. 97 del texto refundido de las disposiciones legales vigentes en materia de régimen local, en la redacción dada por la disposición final primera de la Ley 27/2013. Aduce exactamente las mismas razones que llevaron a la STC 41/2016 a declarar la inconstitucionalidad y nulidad de los incisos “Decreto del órgano de gobierno de” y “el Órgano de Gobierno de”, incluidos, respectivamente, en las disposiciones transitorias cuarta.3 y undécima, párrafo tercero, todos de la Ley 27/2013. La referencia a un concreto órgano autonómico —en este caso la indicación de que corresponde al Consejo de Gobierno de la Comunidad Autónoma la aprobación del régimen de monopolio acordado por el ente local para la gestión de actividades reservadas conforme al art. 86.2 LBRL— vulneraría la potestad autonómica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razonado en los fundamentos juridicos 7 c) y 8 b) de la STC 41/2016 es enteramente trasladable a este proceso para estimar la impugnación y, en consecuencia, declarar la inconstitucionalidad y nulidad del inciso “El Consejo de Gobierno de”, incluido en el segundo párrafo, in fine, del art. 97 del texto refundido de la Ley de régimen local, en la redacción dada por la disposición final primera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Andalucía impugna la disposición adicional decimosexta LBRL, introducida por el art. 1.38 de la Ley 27/2013, que lleva el título “mayoría requerida para la adopción de acuerdos en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controvertida enuncia las siguientes decisiones locales: a) “[e]l presupuesto del ejercicio inmediato siguiente”; b) “[l]os planes económico-financieros, los planes de reequilibrio y los planes de ajuste a los que se refiere la” de la Ley Orgánica 2/2012; c) “[l]os planes de saneamiento de la Corporación Local o los planes de reducción de deudas”; y d) “[l]a entrada de la Corporación Local en los mecanismos extraordinarios de financiación vigentes a los que se refiere la” de la Ley Orgánica 2/2012 y, “en particular, el acceso a las medidas extraordinarias de apoyo a la liquidez previstas en el Real Decreto-ley 8/2013, de 28 de junio, de medidas urgentes contra la morosidad de las administraciones públicas y de apoyo a Entidades Locales con problemas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decisiones se refieren a los ingresos y gastos que soportan la actividad de la corporación local (y de sus entes instrumentales) a corto y medio plazo. El “presupuesto general” constituye, por un lado, la “expresión cifrada” de las previsiones de ingresos y gastos en un ejercicio —que “coincidirá con el año natural”— del ente local, de sus organismos autónomos y de las sociedades mercantiles cuyo capital social le pertenece íntegramente (arts. 162 y 163 del Real Decreto Legislativo 2/2004). Por otro, los planes indicados incluyen diagnósticos económico-financieros a mayor plazo, formulan objetivos y proyectan medidas de incremento de ingresos y reducción de gastos. En unos casos, la elaboración del plan constituye un acto obligado como consecuencia del incumplimiento de la regla de gasto o los objetivos de estabilidad presupuestaria o deuda pública: plan económico-financiero (definido como plan del “año en curso y el siguiente” que permite “el cumplimiento de los objetivos o de la regla de gasto”: art. 21.1 de la Ley Orgánica 2/2012) y plan de reequilibrio (adoptado específicamente para corregir el “déficit estructural en caso de catástrofes naturales, recesión económica grave o situaciones de emergencia extraordinaria”: art. 22 en relación con art. 11.3, ambos de la Ley Orgánica 2/2012). En otros supuestos, la elaboración del plan constituye una condición para acceder a una ventaja o utilidad: la autorización (por parte del Estado o de la Comunidad Autónoma, según los casos) de operaciones de crédito a largo plazo (planes de saneamiento o reducción de deudas previstos en el Real Decreto Legislativo 2/2004) o el acceso a recursos o mecanismos extraordinarios de financiación (planes de ajuste regulados en el Real Decreto-ley 8/2013 y la Ley Orgánica 2/2012). La solicitud misma de acceso a estos recursos, previa elaboración del correspondiente plan de ajuste, es el último de los actos locales a que hace referencia la disposición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estos instrumentos corresponde al pleno de la corporación local según lo establecido en otras previsiones incluidas en la Ley Orgánica 2/2012 (art. 23.4), la Ley reguladora de las bases del régimen local [arts. 22.2 e), 33.2 c) y d), 112.4, 123.1 h)], el Real Decreto Legislativo 2/2004 (arts. 53.1, 168.4, 169.2) y el precitado Real Decreto-ley 8/2013 [art. 18, apartados 1 a), 2 y 3; art. 32.2]. No habiendo previsiones que impongan específicamente la mayoría cualificada, estas decisiones se adoptan por mayoría simple de los miembros presentes (arts. 47.2 y 123.2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mantiene la regla conforme a la que el órgano competente para adoptar aquellos actos es el pleno de la corporación. Lo hace así al exigir, en todo caso, una primera votación en el pleno y establecer que sólo “excepcionalmente” será competente la junta de gobierno local. La innovación introducida consiste, pues, precisamente, en transformar una regla “absoluta” (el órgano competente es el pleno) en una regla “relativa”, esto es, en un criterio que a partir de ahora pasa a ser sólo “general”. Cumplidas determinadas condiciones formales (que la corporación cuente con junta de gobierno; que se produzca al menos una primera votación fallida en el pleno de la corporación; y, en el caso del presupuesto, que exista previamente uno prorrogado), la junta de gobierno local “tendrá la competencia” para aprobar aquellos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razona en su recurso de inconstitucionalidad que la previsión controvertida, al hurtar al órgano representativo de la corporación aquellas relevantes decisiones, vulneraría el principio democrático en sí (art. 1.1 CE) y como fundamento de la autonomía local constitucionalmente garantizada (arts. 137, 140, 141.1 CE), además del art. 23.1 CE. Para resolver la impugnación, es preciso tener en cuenta, de un lado, los amplios márgenes con que cuenta el legislador para configurar el entramado institucional de los entes locales; y, de otro, el significado y alcance del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“constituyente no predeterminó el contenido concreto de la autonomía local, por lo que el legislador podrá ejercer en uno u otro sentido su libertad inicial de configuración” (SSTC 240/2006, de 20 de julio, FJ 8, y 103/2013, de 25 de abril, FJ 6). Estableció pocas reglas directamente relacionadas con los órganos de gobierno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y provincias, en tanto que “corporaciones” (art. 142 CE) o Administraciones con carácter “representativo” (arts. 141.2 y 142 CE) dotadas de “autogobierno” (STC 19/1987, de 17 de febrero, FJ 4), deben contar, por imperativo constitucional, con un órgano colegiado y representativo. No obstante, ese órgano forma parte del ayuntamiento o diputación encargado del “gobierno y administración” (arts. 140 y 141.2 CE), a diferencia de las Cortes Generales o las Asambleas autonómicas, que, naturalmente, en modo alguno se confunden con el Gobierno y Administración del Estado o de las Comunidades Autónomas. A su vez, las normas locales carecen de rango de ley, razón por la cual la autonomía local se diferencia de la autonomía política de las Comunidades Autónomas (STC 32/1981, de 28 de julio, FJ 3). Ese órgano representativo tendrá las competencias que le atribuya la ley (ordinaria) sin posibilidad de ejercer aquellas que el legislador (también ordinario) haya conferido a otros órganos de gobierno locales, a diferencia de las Cortes Generales y las Asambleas autonómicas; la Constitución y los Estatutos de Autonomía garantizan a estas Cámaras una posición preeminente respecto del poder ejecutivo mediante reservas de ley y la habilitación para ejercer cualesquiera tareas, sin perjuicio de la doctrina constitucional sobre las leyes singulares (por todas, STC 231/2015, de 5 de noviembre, FFJJ 3 y 4). En particular, la Constitución reserva específicamente a las Cortes Generales el “examen, enmienda y aprobación” de los “Presupuestos Generales del Estado” (art. 134.1) sin incluir expresamente una regla equivalente en favor del pleno de las corporaciones locales; dicho sea sin perjuicio de que, a los efectos de aislar límites constitucionales a la actividad presupuestaria autonómica, este Tribunal ha declarado que aunque de la “literalidad del art. 134 CE” se deduce, en principio, “que las reglas en él contenidas tienen como objeto directo la regulación de una institución estatal”, pueden llegar a derivarse “reglas y principios constitucionales aplicables a todos los poderes públicos que conforman el Estado en sentido amplio” (por todas, STC 215/2014, de 18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por escasa que sea la densidad normativa de la Constitución en este punto y, en consecuencia, por amplios que sean los márgenes para distribuir competencias entre los órganos de gobierno de las corporaciones locales, el legislador debe en todo caso ajustarse a la democracia (art. 1.1 CE) como principio fundamental que juega en paralelo en los tres niveles territoriales: “nuestra democracia constitucional garantiza, de manera muy amplia, la participación de los ciudadanos en la vida pública y en el destino colectivo, decidiendo éstos, periódicamente, … acerca del destino político de la comunidad nacional en todas sus esferas, general, autonómica y local” (STC 103/2008,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es nada menos que “el fundamento de la autonomía local y por tanto es predicable de todas las entidades locales constitucionalmente garantizadas” (STC 103/2013, FJ 6). Se trata de que la “comunidad local”, a través de las corporaciones locales en que está representada, intervenga en los asuntos que le afectan, lo que debe traducirse en la atribución de competencias al ente local y en la participación de este en las tareas conferidas a otras instancias territoriales (por todas, STC 32/1981, FJ 4). El preámbulo de la Carta europea de autonomía local, ratificada por España el 15 de octubre de 1985, declara en este sentido que “las Entidades locales son uno de los principales fundamentos de un régimen democrático”; que el local es el nivel en el que “puede ser ejercido más efectivamente” el “derecho de los ciudadanos a participar en la gestión de los asuntos públicos” como derecho que “forma parte de los principios democráticos comunes a todos los Estados miembros del Consejo de Europa”; que “la defensa y el fortalecimiento de la autonomía local en los diferentes países de Europa representan una contribución esencial en la construcción de una Europa basada en los principios de democracia y descentralización del poder”; y que todo esto “supone la existencia de Entidades locales dotadas de órganos de decisión democráticamente constituidos que se benefician de una amplia autonomía en cuanto a las competencias, a las modalidades de ejercicio de estas últimas y a los medios necesarios para el cumplimiento de su 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la circunstancia de que las normas locales no tengan rango legal no significa en modo alguno que su aprobación por el pleno carezca de consecuencias bajo la perspectiva del principio democrático. Sin negar el juego de la reserva de ley tributaria, este Tribunal ha precisado que “en virtud de la autonomía de los Entes locales constitucionalmente garantizada y del carácter representativo del Pleno de la Corporación municipal, es preciso que la Ley estatal atribuya a los Acuerdos dictados por éste (así, los acuerdos dimanantes del ejercicio de la potestad de ordenanza), un cierto ámbito de decisión acerca de los tributos propios del Municipio, entre los cuales se encuentran las tasas” [STC 233/1999, de 16 de diciembre, FJ 10 c)]. Por lo mismo, se impone un “criterio de flexibilidad a la hora de identificar el alcance de la reserva de ley del art. 25.1 CE en relación con las ordenanzas municipales de contenido punitivo”; “la exigencia de ley para la tipificación de infracciones y sanciones ha de ser flexible en materias donde, por estar presente el interés local, existe un amplio campo para la regulación municipal y siempre que la regulación local la apruebe el Pleno del Ayuntamiento” (STC 132/2001,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para regular los órganos de gobierno de los entes locales, en general, y para distribuir entre ellos las atribuciones locales, en particular, conecta también, en última instancia, con el principio democrático: “es evidente que uno de los aspectos sustanciales del modelo de autonomía local garantizado en todo el Estado atañe al funcionamiento democrático de los órganos de gobierno de las Corporaciones Locales y, dentro de él, en concreto, a lo que afecta al quorum y mayorías necesarias para la adopción de acuerdos de los órganos colegiados superiores, ya que los preceptos relativos a estas cuestiones definen precisamente un modelo de democracia local”. Partiendo de este razonamiento, la STC 33/1993, de 1 de febrero, FJ 3, declaró la competencia estatal para regular “un sistema acabado de mayorías precisas para la adopción de acuerdos por parte de las Corporaciones locales”, que incluye un elenco taxativo o cerrado de supuestos de mayoría cualificada que las Comunidades Autónomas no pueden complementar ni ampliar. Lo mismo hizo la STC 233/1999, FJ 38, vinculando la regulación básica estatal de los contenidos de los presupuestos generales del ente local al “correcto desarrollo del debate político en torno a la aprobación y ejecución de dicho Presupuesto General” así como a la “transparencia”. También la STC 103/2013, FJ 3 e), refiriéndose al “diseño básico de la organización municipal”, que ha “comprendido tradicionalmente, los órganos de gobierno y de representación directamente enraizados en el art. 140 CE: Alcalde, tenientes de Alcalde, Pleno, Comisión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(art. 1.1 CE), siendo fundamento de la autonomía local (arts. 137, 140 y 141 CE) y de la competencia estatal para regular el régimen de los órganos de gobierno de las corporaciones locales (art. 149.1.18 CE), según acabamos de razonar, debe funcionar necesariamente también como fuente de límites al ejercicio de aquella competencia estatal. De ello hay manifestaciones en la doctrina constitucional 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apoyado en el principio democrático la declaración de inconstitucionalidad de la previsión básica que permitía al alcalde nombrar como miembros de la junta de gobierno a personas que no ostentan la condición de concejales: “el art. 140 CE otorga una especial legitimación democrática al gobierno municipal, tanto en su función de dirección política, como de administración, que contrasta, sin duda, con el diseño que la propia Constitución establece para el Gobierno del Estado (arts. 97 y 98 CE). Un plus de legitimidad democrática, frente a la profesionalización, que, en todo caso, debe ser respetada por el legislador básico al configurar ese modelo común de autonomía municipal” (STC 103/2013,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principio democrático, “en su concreta dimensión de control del ejercicio del cargo de sus representantes electos” y como “exigencia de publicidad” (“aplicable a la actividad del pleno municipal, en tanto que órgano de carácter representativo de una colectividad política territorial que somete a un procedimiento democrático decisiones, que incorporan fines políticos propios, reflejo del principio de pluralismo político y del ámbito de poder atribuido en virtud de la autonomía local garantizada en el art. 137 CE”), dio lugar a la siguiente interpretación de conformidad: “el art. 70.1, párrafo segundo, LBRL, en tanto establece que las sesiones de las juntas de Gobierno local no son públicas, es conforme con el principio democrático (art. 1.1 CE) y el derecho a la participación en los asuntos públicos (art. 23.1 CE), siempre que se interprete en el sentido de que no incluye las decisiones relativas a las atribuciones delegadas por el pleno”. Se trata de evitar que, “aprovechando el carácter preceptivo de la no publicidad de las sesiones de la junta de gobierno local y mediante la mera delegación de atribución del pleno en la junta”, quede “imposibilitado el control de la ciudadanía sobre el proceso de la toma de decisiones, que, por su importancia, legalmente están sometidas al régimen de publicidad” (STC 161/2013, de 26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ordenación de las competencias de los órganos de gobierno que llevó a cabo la Ley 57/2003, de 16 de diciembre, de medidas para la modernización del gobierno local —a la que se refieren las SSTC 103/2013, 143/2013 y 161/2013— tuvo en cuenta el principio democrático. En líneas generales, optó por un modelo de separación funcional (en general, pero especialmente respecto de los llamados “municipios de gran población”), que traslada la dirección política y las tareas administrativas al alcalde (o presidente provincial) y a su junta de gobierno. Lo relevante a nuestros efectos es que el legislador perseguía —como ahora la disposición controvertida— potenciar a la junta de gobierno local, pero fortaleció igualmente el pleno como órgano representativo que controla al anterior, monopoliza prácticamente toda la producción de normas y conserva funciones administrativas de relevancia. Una expresión singularmente clara es el mantenimiento de la prohibición de que el pleno delegue la aprobación de los presupuestos, las ordenanzas, el reglamento orgánico, los planes así como el control y fiscalización de la actividad desarrollada por el alcalde (o presidente provincial) y la junta de gobierno local (arts. 22.4, 33.4 y 123.3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doctrina constitucional expuesta, para resolver la impugnación, hemos de analizar primero si los asuntos sustraídos a la competencia del pleno afectan particularmente a la comunidad local y, en todo caso, si conectan de modo especial con el principio democrático; ello permitirá determinar si, y hasta qué punto, la disposición adicional decimosexta LBRL ha impuesto sacrificios al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los presupuestos generales encierran decisiones muy relevantes para la vida local. No puede perderse de vista que el instituto presupuestario, junto al tributo (“no taxation without representation”), está en los orígenes mismos de la democracia moderna (SSTC 3/2003, de 16 de enero, FJ 3, respecto del presupuesto; 107/2015, de 28 de mayo, FJ 2, respecto del tributo). La doctrina constitucional ha hablado en este sentido de una “conexión especial entre el presupuesto y la democracia”, refiriéndose específicamente a la democracia parlamentaria (STC 3/2003, FJ 3). En el ámbito local, la idea básica de que los gastos que elija el poder ejecutivo deban contar con la aceptación de los ciudadanos viene afirmándose a lo largo de los años con igual intensidad. Más aún, la mayor proximidad de las corporaciones locales a la ciudadanía ha favorecido el desarrollo, no solo del binomio “presupuesto y consentimiento ciudadano” (atribuyendo al pleno todas las decisiones presupuestarias de la entidad local), sino, incluso, del binomio “presupuesto y participación ciudadana” (facilitando la intervención directa del vecino en la elección de los gastos que más le afectan mediante los denominados “presupuestos participativos”).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debate y aprobación de aquellos planes (económico-financiero, de reequilibrio, ajuste, saneamiento o reducción de deudas) conllevan la toma de decisiones muy determinantes, más incluso que el propio presupuesto de la entidad local, caracterizado por el principio de anualidad. Condicionan, posiblemente más que ninguna otra, el conjunto de sus políticas mediante diagnósticos económico-financieros, previsiones de ingresos y compromisos de gasto que pueden tener carácter plurianual (arts. 21 de la Ley Orgánica 2/2012 y 53.1 del Real Decreto Legislativo 2/2004). Suponen, pues, la asunción de importantes compromisos; compromisos cuyo incumplimiento puede acarrear la imposición de medidas que afecten gravemente a la capacidad del ente local para adoptar políticas públicas (arts. 25 y 26 de la Ley Orgánica 2/2012). A la vista de esta inequívoca relevancia para el conjunto de los vecinos, se comprende que varias disposiciones legales atribuyan la aprobación de estos planes al pleno de la corporación local. A su vez, si la obtención de recursos extraordinarios está subordinada a que el pleno apruebe aquellos planes de ajuste, se entiende que su solicitud corresponda también al pleno. No precisa mayor esfuerzo argumentar que esa solicitud es trascendental, acaso la más importante de entre las que puede adoptar una corporación local a lo largo de un ejercicio; basta constatar que las ayudas aseguran en muchos casos la financiación de servicios esenciales, cuando no la subsistencia misma de la organización local, y que, a cambio de ellas, los entes locales deben consentir potentes restricciones a su capacidad de configuración de políticas públicas (disposición adicional primera de la Ley Orgánica 2/2012 y arts. 20 a 34 del Real Decreto-ley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novedad histórica en el mundo local es la configuración del alcalde (o presidente provincial) y la junta de gobierno como órganos de marcado carácter “ejecutivo” con funciones propias de dirección política y gestión administrativa; lo que nunca se ha puesto en cuestión (ni en España ni en el Derecho local del entorno europeo) es el monopolio prácticamente total por parte del órgano de carácter representativo de la programación presupuestaria, las normas, los planes y las decisiones administrativas más relevantes de la corporación. Así lo ha señalado este Tribunal cuando, al hilo del examen de la Ley 57/2003, ha destacado como novedoso el “carácter ejecutivo” atribuido ahora a la junta de gobierno local, en general (“ya que no se integra de conformidad a los principios de representatividad y proporcionalidad del pleno, sino por el alcalde y una serie de concejales nombrados y separados libremente por el alcalde”, STC 161/2013, FJ 9) y en los denominados “municipios de gran población”, en particular [ya que “ha asumido la mayoría de las competencias de ejecución que antes correspondían al Pleno”, STC 103/2013, FJ 5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al hurtar al pleno —como órgano constitucionalmente necesario de los ayuntamientos y diputaciones— de tareas sumamente trascendentes, dotadas de aquella “conexión especial”, y al atribuirlas a la junta de gobierno —como órgano eventual, carente de relieve constitucional y configurado legalmente con marcado “carácter ejecutivo”—, la disposición adicional decimosexta LBRL ha impuesto un sacrificio a un principio medular, definitorio de la propia autonomía local (arts. 137, 140 y 141 CE) y de la competencia estatal misma que da cobertura a la intervención legislativa (art. 149.1.18 CE); un principio constitucionalmente proclamado como valor superior del ordenamiento jurídico (art. 1.1 CE; STC 204/2011, de 15 de diciembre, FJ 8). No se trata de negar la legitimidad democrática o la capacidad representativa con que también cuenta, naturalmente, la junta de gobierno local. Se trata de constatar que la disposición adicional decimosexta LBRL afecta singularmente a dos dimensiones del principio democrático, convenientemente aisladas por la STC 42/2014, de 25 de marzo, FJ 4 a): de un lado, la dimensión que exige tendencialmente que las decisiones vinculadas al destino de la comunidad sean tomadas conforme al principio mayoritario por órganos colegiados de naturaleza representativa; y, de otro, la que garantiza, también tendencialmente, que, en el marco de procedimientos deliberativos, la minoría pueda formular propuestas y expresar su opinión sobre las propuestas de la mayoría, sin predeterminar necesariamente resultados, pero con la posibilidad abstracta de influir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el sacrificio impuesto al principio democrático, hay que valorar si las demás previsiones de la disposición adicional decimosexta LBRL lo eliminan o atenúan en alguna medida. El apartado 1 dispone, respecto del presupuesto general de la entidad local, que el traslado competencial tiene lugar únicamente cuando el municipio esté funcionando con un presupuesto prorrogado, es decir, cuando, iniciado el ejercicio económico, el nuevo presupuesto no haya sido aún objeto de aprobación (arts. 112.4 LBRL y 169.6 del Real Decreto Legislativo 2/2004). Señala igualmente, respecto del conjunto de los instrumentos enunciados, que la competencia atribuida a la junta presupone en todo caso una primera votación plenaria. Brinda así, al menos, una oportunidad al órgano representativo para adoptar, en el marco de un procedimiento deliberativo, acuerdos sumamente trascendentales para la vida local y dotados de aquella conexión especial, bien que bajo presión; los concejales saben de antemano que un resultado negativo implicará la pérdida de su competencia a favor de la junta de gobierno y, con ello, la pérdida de su capacidad de influencia sobre el contenido del acuerdo que finalmente se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elimina el sacrificio impuesto a las indicadas manifestaciones del principio democrático; significa solo que ese enorme sacrificio podría ser todavía mayor, si el legislador llegara a atribuir directamente a la junta de gobierno local la competencia para aprobar tan decisivos acuerdos. Nótese que la disposición controvertida propicia la adopción de aquellas decisiones en ayuntamientos y diputaciones que cuentan con gobiernos en minoría, pero no solo. Los propios concejales del grupo político que sustenta al alcalde (o presidente) podrían dejar de apoyar los proyectos correspondientes (con ausencias o abstenciones, no necesariamente mediante votos en contra) para que pasen a la junta de gobierno sin debates ni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2 de la previsión impugnada obliga a, de un lado, publicar las decisiones que a este respecto adopte la junta de gobierno local y, de otro, dar cuenta al pleno en la primera sesión que se celebre. Trata así de preservar en alguna medida el principio democrático, aunque, en realidad, no por ello resultan menos afectadas sus dimensiones aquí relevantes; la publicidad y la rendición de cuentas son medidas ex post, no cambian el hecho de que el órgano representativo perdió la competencia y de que una decisión vital para la comunidad local especialmente conectada con el principio democrático fue adoptada por un órgano de carácter ejecutivo al margen de todo procedimiento deliberativo.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una cosa es que la junta de gobierno deba responder políticamente ante el pleno, lo que, en efecto, está previsto en la Ley reguladora de las bases del régimen local [arts. 22, apartados 2 a) y 3; 33, apartados 2 e) y 3; 123.1, letras a) y b); y 126.3] y la Ley Orgánica 5/1985, de 19 de junio, del régimen electoral general (LOREG), arts. 197, 197 bis y 207, y otra bien distinta que este órgano, por el sólo hecho de tener carácter representativo, pueda dejar sin efecto las decisiones del “ejecutivo” local, tal como alega el Abogado del Estado. En el ámbito local, cada órgano de gobierno ejerce las competencias que le atribuya la ley; el pleno no puede atraer para sí las tareas legalmente encomendadas al alcalde (o presidente) y a la junta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sacrificio impuesto al principio democrático resulta, pues, inequívoco. No obstante, no puede perderse de vista que este principio, en cuanto tal, no puede cerrar los amplísimos espacios de configuración que la Constitución asigna al legislador básico a la hora de regular los órganos de gobierno locales y repartir tareas entre ellos; en lo que ahora importa, obliga sólo a que, respecto de aquellas decisiones determinantes de la vida de la comunidad local que presentan aquella “conexión especial”, tenga muy buenas razones para sustraerlas a la competencia del órgano representativo que expresa el pluralismo político de esa comunidad así como para suprimir o reducir los beneficios inherentes a la democracia deliberativa. Ello exige desarrollar un juicio —calificado de “ponderación” en la doctrina constitucional— que identifique los bienes en juego, calibre su importancia y determine si el beneficio asegurado a uno compensa el sacrificio impuesto a otro (“regla de prevalencia condicionada”, en términos de la STC 103/2001, de 23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fin de realizar el señalado juicio de ponderación, hay que empezar por constatar que la exposición de motivos de la Ley 27/2013 no explica las razones de la disposición adicional decimosexta LBRL. La justificación de la enmienda núm. 420 introducida en el Congreso de los Diputados —de la que trae causa la previsión controvertida— tampoco resulta expresiva (“a fin de solventar determinadas incidencias que se pueden producir en el funcionamiento de una corporación local”). Pese a ello, no plantea dificultades identificar la finalidad de la disposición controvertida; responde muy directamente al principio constitucional de estabilidad presupuestaria (art. 135 CE). Para empezar, el indicado principio es el objetivo básico al que responde el conjunto de la Ley 27/2013, según su precitado preámbulo; “adaptar algunos aspectos de la organización y funcionamiento de la Administración local” a la “reforma del artículo 135 de la Constitución”. A su vez, las decisiones enumeradas en la disposición controvertida son todas de contenido económico con inequívoca incidencia presupuestaria. Además, la disposición impugnada menciona expresamente en dos ocasiones la Ley Orgánica 2/2012 y, en fin, cuenta con un antecedente normativo cuyo preámbulo se refiere a la estabilidad presupuestaria como fundamento de las nuevas atribuciones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Decreto-Ley 14/2013, de 29 de noviembre, incluía, en efecto, una regulación similar (aunque estrictamente vinculada a las medidas de entrada en mecanismos extraordinarios de financiación y a los correspondientes planes de ajuste); disposición a la que, por cierto, se refiere la STC 40/2016, de 3 de marzo, FJ 4, declarando la extinción (por pérdida sobrevenida de objeto) de la impugnación que la Defensora del Pueblo formuló contra ella y haciendo constar que este Tribunal “tendrá la oportunidad de pronunciarse” sobre la constitucionalidad de la disposición adicional decimosexta LBRL, introducida por el art. 1.38 de la Ley 27/2013 en, precisamente, el presente proceso constitucional. Según el preámbulo del Real Decreto-ley 14/2013, el objetivo sería evitar “problemas de gobernabilidad en los ayuntamientos” y, más precisamente, eliminar “obstáculos que no deberían afectar al logro de la estabilidad y del reequilibrio de aquellas entidades” y desbloquear “una situación de interferencia de la situación política en el funcionamiento financiero de los municipios afectados”. Tal finalidad sería también la de la previsión aquí impugnada tal como resulta, por lo demás, de las alegaciones del Abogado del Estado, que giran en torno al principio de estabilidad presupuestaria como fundamento y justificación de las nuevas atribuciones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situaciones de bloqueo institucional pueden, en efecto, dificultar la aprobación y la aplicación de medidas destinadas a corregir problemas de déficit presupuestario. Tales situaciones pueden producirse fácilmente en el ámbito local porque allí el gobierno en minoría es un imperativo legal: si ninguno de los concejales que encabeza la lista correspondiente obtiene la confianza del pleno, será proclamado alcalde el de la lista más votada y, en caso de empate, el ganador de un sorteo; en municipios con entre 100 y 250 habitantes, si ningún concejal obtiene el apoyo de la mayoría absoluta, será proclamado alcalde el que hubiera obtenido más votos populares en las elecciones municipales (art. 196 LOREG). De modo que no es extraño el caso del pleno que se resiste sistemáticamente a aprobar las medidas de reequilibrio presupuestario que proyecta el “ejecutivo” local para dar cumplimiento a las exigencias del art. 135 CE y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dinámicas no son en sí mismas problemáticas; antes bien, son una expresión de pluralismo político consustancial a la democracia (art. 1.1 CE), en general, y al específico modelo que ha querido configurar el legislador orgánico para los entes locales, en particular. Ahora bien, ello no impide apreciar que tales dinámicas puedan llegar a perjudicar ese otro principio constitucional: la estabilidad presupuestaria como norma de conducta que obliga a los entes locales (art. 135.2 CE). Ello es lo que ha querido expresar, quizá sin mucha fortuna, el preámbulo de Real Decreto-ley 14/2013, cuando afirma que las nuevas atribuciones de la junta de gobierno pretenden eliminar “obstáculos que no deberían afectar al logro de la estabilidad y del reequilibrio de aquellas entidades” y desbloquear “una situación de interferencia de la situación política en el funcionamiento financiero de los municipios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Identificados los principios en juego, corresponde ahora valorar su importancia. La democracia y la estabilidad presupuestaria, en cuanto principios recogidos en el texto constitucional, tienen, por ello y prima facie, la misma relevancia constitucional. Sin embargo, es más que evidente que no son equivalentes, esto es, bienes a los que la Constitución haya asignado el mismo peso. Ya se ha explicado suficientemente que la democracia es principio fundacional del propio Estado constitucional (STC 259/2015, de 2 de diciembre, FJ 5), “valor superior de nuestro ordenamiento reflejado en el art. 1.1 CE” (STC 204/2011, FJ 8) y fundamento, tanto de la autonomía local (STC 103/2013, FJ 6), como de la competencia estatal misma para regular los órganos de gobierno de los entes locales y para repartir asuntos entre ellos (STC 33/1993, FJ 3). La ausencia de equivalencia no impide la ponderación ni supone necesariamente la inconstitucionalidad de la previsión impugnada; conduce sólo a considerar que esa previsión, para no incurrir en inconstitucionalidad, debería propiciar muchos más beneficios sobre el principio de estabilidad presupuestaria que perjuicios sobre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determinar los beneficios de la disposición adicional decimosexta LBRL en términos de estabilidad presupuestaria y valorar si superan ampliamente el sacrificio impuesto al principio democrático (art. 1.1 CE), hay que notar, en primer lugar, lo siguiente: el precepto recurrido no circunscribe su ámbito de aplicación a las situaciones de bloqueo institucional. Se aplica a ellas, pero no solo a ellas. Pueden beneficiarse de la traslación competencial también alcaldes (o presidentes) y juntas que no gobiernan en minoría. Los grupos políticos que han dado su confianza al alcalde (o presidente) pueden eventualmente optar por dejar de apoyar proyectos concretos del “ejecutivo” local, pasando tales asuntos a la junta de gobierno sin debates ni enmiendas. Ya se ha dicho que ello afecta gravemente al principio democrático. Ahora importa destacar que ello no solventa problema alguno de gobernabilidad ni aporta beneficios en términos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disposición adicional decimosexta LBRL no limita su ámbito de aplicación a las situaciones de déficit presupuestario. Cumplidas ciertas condiciones formales, traslada a la junta la competencia para adoptar los presupuestos generales y lo hace en todo caso, también cuando la entidad local se halle efectivamente en situación de equilibrio o superávit presupuestario. Algo parecido ocurre en relación con otras decisiones. La aprobación de los llamados planes de “ajuste” o de “saneamiento” es una carga que permite acceder a ciertas ventajas también a corporaciones con cuentas equilibradas (en particular, la autorización de operaciones de crédito o la participación en el fondo para la financiación para el pago a proveedores, de acuerdo con lo establecido en el Real Decreto Legislativo 2/2004, el Real Decreto-ley 8/2013 y la disposición adicional primera de la Ley Orgánica 2/2012). En el mismo sentido, una de las situaciones que permite el “acceso a las medidas extraordinarias de apoyo a la liquidez previstas en el Real Decreto-ley 8/2013” [disposición adicional decimosexta.1, letra d), segundo inciso, LBRL] es que los entes locales “hayan cumplido con sus obligaciones de remisión de información económico-financiera, de acuerdo con la normativa reguladora de las haciendas locales y la de estabilidad presupuestaria y sostenibilidad financiera y, además, presenten ahorro neto y remanente de tesorería para gastos generales negativos, en términos consolidados, en los dos últimos años” [art. 21 a) del Real Decreto-ley 8/2013]. De igual modo, “la entrada de la Corporación Local en los mecanismos extraordinarios de financiación vigentes a los que se refiere la Ley Orgánica 2/2012, de 27 de abril” [disposición adicional decimosexta.1, letra d), primer inciso, LBRL] y las cargas consecuentes [entre ellas, la aprobación del “plan de ajuste” al que se refiere la letra b) de la previsión controvertida] están igualmente abiertas a entes locales sin problemas de desequilibrio presupuestario (disposición adicional primera de la Ley Orgánica 2/2012). Por lo demás, pudiera ocurrir que la decisión de los concejales del pleno de no apoyar cualquiera de los instrumentos enunciados responda a la consideración de que los ajustes programados son insuficientes o a motivos de conveniencia o legalidad que no comprometen el equilibrio presupuestario y, por tanto, a razones que el ejecutivo local podrá a partir de ahora esquivar pura y simplemente ejerciendo la competencia que le atribuye la disposición impugnada. Consecuentemente, el precepto controvertido, aplicado incluso por “ejecutivos” locales que gobiernen en minoría, impone aquel relevante sacrificio sobre el principio democrático sin producir en muchos casos ventaja alguna en términos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los beneficios sobre el principio de estabilidad presupuestaria que podrían llegar a producirse en algunos casos —esto es, en situaciones de gobierno minoritario y desequilibrio presupuestario— son eventuales y, en todo caso, no inmediatos, a diferencia del sacrificio impuesto al principio democrático. La disposición adicional decimosexta LBRL dinamiza en estos supuestos la estabilidad presupuestaria de manera indirecta, a través de los presupuestos generales y planes cuya aprobación resulta agilizada, y solo si estos contuvieran verdaderamente medidas adecuadas para lograr los incrementos de ingresos y las reducciones de gastos que reclama la corrección de situaciones de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para acabar de calibrar el alcance de los beneficios de carácter eventual e indirecto que la disposición adicional decimosexta LBRL podría llegar a producir en situaciones de gobierno minoritario y déficit presupuestario, no puede dejar de ponderarse que la Ley Orgánica 8/1999, de 21 de abril, reformó la Ley Orgánica del régimen electoral general para, precisamente, dotar a los entes locales de “un instrumento que permita superar las situaciones de rigidez o de bloqueo en el proceso de toma de decisiones” (exposición de motivos). Si el pleno rechaza la aprobación de decisiones “que tienen la máxima trascendencia”, según la exposición de motivos de la Ley Orgánica 8/1999, el alcalde (o presidente provincial) puede presentar la cuestión de confianza vinculada a aquellas decisiones. La aprobación de la cuestión conlleva la del asunto vinculado. La falta de aprobación supone, en unos casos (reglamento orgánico, ordenanzas fiscales, planeamiento general y plan provincial de cooperación), el cese del alcalde (o presidente). En otros (presupuestos generales), obliga a la oposición a plantear una moción de censura con candidato alternativo a alcalde (o presidente). Si en el plazo de un mes tal moción no se plantea o no prospera, el alcalde (o presidente) se mantendrá en el cargo y el proyecto de presupuestos se entenderá aprobado automáticamente por ministerio de la ley (arts. 197 bis y 207.4 LOREG). Consecuentemente, en situaciones de gobierno minoritario, el pleno sigue siendo competente para aprobar los presupuestos y la oposición sigue pudiendo resistirse a permitir su adopción. Ahora bien, esa oposición política debe terminar por ponerse de acuerdo en el concejal que ha de ocupar la alcaldía y elaborar otro proyecto de presupuestos, si quiere evitar la aprobación ope legis del rechazado por ella. De modo que esta regulación no sustrae estrictamente los presupuestos a la competencia del pleno ni al correspondiente procedimiento deliberativo; propicia, justamente, la búsqueda de acuerdos dentro del pleno mediante mecanismos deliberativos como remedio a las situaciones de bloqueo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razonado, cabe concluir que las ventajas (eventuales e indirectas) para la estabilidad presupuestaria propiciadas en algunos casos por la disposición adicional decimosexta LBRL no superan ampliamente —ni compensan mínimamente— los relevantes perjuicios causados al principio democrático. Ciertamente, no puede excluirse en abstracto la no inconstitucionalidad de otras hipotéticas regulaciones que, aquilatando de otro modo y más precisamente las circunstancias que determinan que la junta de gobierno local deba ser competente (o ampliando las decisiones locales a las que quepa vincular aquella cuestión de confianza), pudieran llegar a reducir el sacrificio impuesto al principio democrático a la vez que producir el nivel de beneficio en otros bienes capaz de contrarrestarlo. Ahora bien, tales regulaciones no son las sometidas a nuestro enjuiciamiento. En lo que ahora importa, la disposición aquí controvertida establece una solución que vulnera el principio democrático al imponer sobre él un sacrificio muy relevante que no puede entenderse justificado en otros valores, bienes o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alega, en fin, que, cumplidas las condiciones formales indicadas (que la corporación cuente con junta de gobierno; que se produzca al menos una primera votación fallida en el pleno de la corporación; y, en el caso del presupuesto, que exista previamente uno prorrogado), la disposición adicional decimosexta LBRL no impone automáticamente la traslación competencial. Esta estaría subordinada, además, al cumplimiento de unas —inexpresadas— condiciones materiales. El precepto enunciaría estas condiciones materiales de modo implícito, a través del término “excepcionalmente”; afirma el Abogado del Estado que esta palabra es suficientemente expresiva de que la traslación competencial se impone solo en supuestos en que está verdaderamente en juego la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disposición adicional decimosexta LBRL establece muy claramente que, cumplidas aquellas condiciones formales, la junta de gobierno “tendrá la competencia”. Esta previsión es una excepción a la regla —ahora general— que atribuye la responsabilidad al pleno de la corporación; de ahí que el precepto controvertido abra con el término “excepcionalmente”, sin que la mención pueda interpretarse como una remisión a circunstancias o condiciones materiales que haya de establecer o concretar la junta de gobierno local. Tal como hemos declarado en relación con otros preceptos de la Ley 27/2013, el tenor literal del precepto enjuiciado “es concluyente y no concede margen a una interpretación conforme” [STC 41/2016, FJ 13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aunque la interpretación propuesta pudiera llegar a aceptarse, no por ello la disposición adicional decimosexta LBRL dejaría de incurrir en inconstitucionalidad. El supuesto de hecho que acarrearía la traslación competencial como consecuencia jurídica estaría regulado de modo excesivamente abierto a través del término “excepcionalmente”. La previsión impugnada podría aplicarse a situaciones críticas de gobierno en minoría y déficit presupuestario, pero no solo; también, a cualesquiera otras circunstancias que la junta de gobierno considerara “excepcionales”. Por eso, así interpretada, la disposición es tan abierta e indeterminada que no permite siquiera identificar los principios o bienes que podrían llegar a justificar los relevantes sacrificios impuestos al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la previsión impugnada, interpretada en el sentido propuesto por el Abogado del Estado, atribuiría a la junta de gobierno local márgenes demasiado amplios para definir su propia competencia con relación a aquella relevante serie de instrumentos. En asuntos de esta naturaleza, en que está claramente afectado el principio democrático, el legislador (básico) es quien debe perfilar de modo “acabado” el supuesto de hecho (en este sentido, en relación con el régimen de mayorías: STC 33/1993, FJ 3); debe establecer de la manera más clara posible las soluciones matizadas que busquen el punto de equilibrio entre los bienes en juego, sin remitir la definición precisa de la titularidad de la competencia a los propios “ejecutivos” locales, máxime si se tiene en cuenta el elevado número de entes que compone el mapa local español, que propicia la proliferación de las más diversas aplicaciones e interpretaciones. Por lo demás, vale también aquí cuanto se ha razonado en torno al carácter eventual e indirecto de los beneficios resultantes para el principio de estabilidad presupuestaria y la existencia dentro del ordenamiento jurídico de mecanismos que tratan de evitar las situaciones de bloqueo institucional sin detrimentos sobre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Procede, en consecuencia, declarar la inconstitucionalidad y nulidad de la disposición adicional decimosexta LBRL, introducida por el art. 1.38 de la Ley 27/2013. De conformidad con el art. 40.1 de la Ley Orgánica del Tribunal Constitucional (LOTC), esta declaración “no permitirá revisar procesos fenecidos mediante sentencia con fuerza de cosa juzgada” en los que se haya hecho aplicación de la mencionada disposición. Correspondiendo a este Tribunal precisar los efectos de la nulidad (STC 45/1989, de 20 de febrero), razones de seguridad jurídica (art. 9.3 CE) imponen en este caso acotar todavía más esos efectos: la declaración de inconstitucionalidad y nulidad de la disposición controvertida habrá de producir efectos ex nunc, a partir de la publicación de la presente Sentencia, sin que, por tanto, resulten afectados por ésta los presupuestos, planes y solicitudes ya aprobados por juntas de gobierno locales ni los actos sucesivos adoptados en aplicación de los anteriores, hayan o no devenido firmes en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bloque de impugnaciones se refiere a la ordenación de las competencias provinciales que, en términos del preámbulo de la Ley 27/2013, pretende “reforzar el papel de las diputaciones” junto a “cabildos, consejos insulares o entidades equivalentes”. A continuación recogemos sucintamente la doctrina constitucional relativa a las competencias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garantiza autonomía a la provincia para la gestión de sus intereses (art. 137 CE) sin precisar “cuáles sean estos intereses ni cuál el haz mínimo de competencias que para atender a su gestión debe el legislador atribuir a la provincia” (STC 32/1981, FJ 3). La “concreta configuración institucional de la autonomía provincial corresponde al legislador”, que “debe especificar y graduar las competencias provinciales teniendo en cuenta la relación entre intereses locales y supralocales en los asuntos que conciernan a la comunidad provincial” (STC 27/1987, de 2 de marzo, FJ 2). Las competencias de la diputación serán, pues, las que decidan atribuirle el Estado y las Comunidades Autónomas, cada cual en el marco de sus competencias, sin perjuicio de la garantía constitucional de la autonomía provincial [SSTC 214/1989, FJ 3 a); y 41/2016, FJ 9]. A este respecto, la doctrina constitucional ha precisado que las competencias instrumentales —aquellas que tienen al municipio por destinatario inmediato—, entroncan directamente con la Constitución: “el apoyo a los Municipios radicados en su ámbito territorial” constituye el “núcleo” de la actividad de la provincia, “en cuanto entidad local determinada por la agrupación de Municipios (art. 141.1 C.E)” cuya autonomía presenta “rasgos y perfiles específicos” respecto de la municipal (STC 109/1998, de 21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149.1.18 CE ampara una ordenación básica de las condiciones con que el Estado y las Comunidades Autónomas han de atribuir competencias a las diputaciones provinciales [SSTC 214/1989, FJ 3 a) y b); 159/2001, FJ 4, y 121/2012, FJ 7]. Las bases del régimen local pueden llegar incluso a prefigurar específicamente el poder local y atribuir directamente competencias locales cuando ello no suponga un obstáculo a las competencias que corresponden a las Comunidades Autónomas o para “garantizar un núcleo homogéneo de derechos prestacionales del vecino” (STC 41/2016, FJ 9). Respecto de las competencias provinciales, en particular, está al alcance del legislador básico “disminuir o acrecentar las competencias hoy existentes”, sin llegar a “eliminarlas por entero” (STC 109/1998, FJ 2, citando la STC 32/1981,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redefinición al alza de las competencias provinciales por parte del legislador básico estatal puede conllevar lógicamente una redefinición a la baja de las competencias municipales y que el resultado de todo ello sea una dinamización de la garantía constitucional de la autonomía provincial (arts. 137 y 141 CE), compatible con la garantía constitucional de la autonomía municipal (arts. 137 y 140 CE). Esta es una opción constitucionalmente posible, sin perjuicio de que los arts. 137 y 140 CE obligan en todo caso a asegurar que los municipios intervengan en los asuntos que les afectan con un grado de participación tendencialmente correlativo a la intensidad de sus intereses [STC 41/2016,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de lo razonado en la STC 32/1981, FJ 3: “la Constitución prefigura, como antes decíamos, una distribución vertical del poder público entre entidades de distinto nivel que son fundamentalmente el Estado, titular de la soberanía; las Comunidades Autónomas, caracterizadas por su autonomía política, y las provincias y municipios, dotadas de autonomía administrativa de distinto ámbito. Prescindiendo ahora de otras consideraciones, es lo cierto que si el poder público ha de distribuirse entre más entes que los anteriormente existentes, cada uno de éstos ha de ver restringida lógicamente parte de la esfera de dicho poder que tenía atribuida. En definitiva, hay que efectuar una redistribución de competencias en función del respectivo interés entre las diversas entidades, para que el modelo de Estado configurado por la Constitución tenga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103/2013, FJ 5 c), lo ha declarado específicamente al desestimar el recurso interpuesto contra la letra c) del art. 36.1 LBRL, cuya redacción anterior —que en este punto se mantiene en la actualmente en vigor—, atribuía a las diputaciones provinciales la prestación de servicios de carácter supramunicipal: es cierto “que la ampliación de las competencias provinciales podría incidir en el ámbito de autonomía que tienen legalmente consagrada municipios y consejos comarcales, pero también lo es que la atribución de la nueva competencia afecta directamente al círculo de los intereses provinciales. Al existir distintas entidades locales superpuestas sobre una misma base territorial, la definición del modelo de autonomía de cada una de ellas incidirá, necesariamente, en el resto, sin que desde el punto de vista constitucional, haya más limitaciones a la hora de configurar el modelo básico de autonomía que las que vienen determinadas por el respeto al contenido esencial de la autonomía provincial, y el respeto al contenido esencial de la autonomía de esas otras entidades locales en las que inciden que, para el caso de las comarcas, no es una autonomía constitucionalmente garantizada en cuanto que la decisión sobre su propia existencia no depende de la Constitución sino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está de más recordar que la Ley Orgánica del régimen electoral general, de acuerdo con una arraigada tradición histórica y en consonancia con una concepción instrumental de la provincia, ha optado por que el pleno de esta corporación local cuente con legitimidad democrática indirecta: los miembros de la diputación provincial son elegidos de entre los concejales municipales en los términos previstos en los arts. 202 a 209 LOREG. No nos corresponde valorar la conveniencia u oportunidad de este sistema en sí ni dentro de un contexto de reformas tendente a reforzar el papel institucional de las diputaciones. Lo exclusivamente relevante a nuestros efectos es constatar que la Constitución, a la vez que garantiza la autonomía de la provincia (art. 141.1 CE), exigiendo del legislador las intervenciones que la materialicen, deja deliberadamente abierto el tipo de legitimidad (directa o indirecta) que exige su carácter representativo (art. 141.2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38/1983, de 16 de mayo, FFJJ 6 y 7, el modelo de legitimidad democrática concretamente establecido para la provincia en la Ley Orgánica del régimen electoral general es uno de los constitucionalmente posibles. Esta Sentencia, lejos de discutirlo, confirmó la validez de sus reglas (en cuanto al reparto de diputados provinciales entre partidos judiciales) porque “lo que es difícil fundamentar es que al actuar de tal modo no se haya respetado el texto constitucional, que en concreto nada disciplina al respecto” (FJ 7). La STC 103/2013, FJ 6, ha desarrollado esta idea: “si como hasta ahora hemos señalado, el principio representativo constituye el fundamento de la autonomía local y por tanto es predicable de todas las entidades locales constitucionalmente garantizadas, este principio ha sido consagrado para los municipios con una intensidad especial, mediante una regulación bastante más minuciosa, que contrasta con la menor densidad normativa con que la norma fundamental lo ha recogido para islas y provincias. En efecto, si el carácter representativo de los órganos de dirección política de las islas deriva directamente de la garantía institucional de la autonomía local consagrada en el art. 137 CE, el art. 141.2 CE prevé, ya expresamente, para las provincias, que su gobierno y administración autónoma estarán encomendados a Diputaciones u otras corporaciones de carácter representativo. Pero, para los municipios, el art. 140 CE, va aún más allá, al atribuir el gobierno y administración a los Ayuntamientos, integrados por alcaldes y concejales, imponiendo la elección democrática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los preceptos de la Ley 27/2013 relacionados con las competencias provinciales materiales, la Junta de Andalucía no discute que el legislador básico siga atribuyendo a la diputación, como competencia provincial propia, “la prestación de servicios de carácter supramunicipal y, en su caso, supracomarcal” [letra c), primer inciso, de la nueva redacción del art. 36.1 LBRL, que coincide en este punto con lo previsto en la redacción anterior]. Discute algunas de las atribuciones introducidas en ese artículo para especificar o concretar aquella previsión general: el tratamiento de residuos en los municipios de menos de 5.000 habitantes; y la prevención y extinción de incendios en los de menos de 20.000 habitantes. Tales servicios corresponderán a la diputación provincial cuando el ayuntamiento no proceda a su prestación [letra 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habría traspasado los márgenes de su título competencial (art. 149.1.18 CE), vulnerando las competencias estatutarias de la Comunidad Autónoma de Andalucía en materia de régimen local (arts. 60, 92 y 96 del Estatuto de Autonomía de Andalucía). Habría infringido igualmente la garantía constitucional de la autonomía municipal (arts. 137 y 140 CE). Se destaca que las atribuciones previstas en el art. 36 LBRL, a diferencia de las reguladas en el art. 26.2 LBRL —también impugnado— ni siquiera sujetan su ejercicio a la “conformidad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del régimen local configura el tratamiento de residuos, por un lado, y la prevención y extinción de incendios, por otro, como prestaciones básicas que los vecinos pueden exigir a los municipios. En particular, el art. 26.1 LBRL —que en este punto conserva la redacción anterior— los establece como servicios obligatorios en municipios que alcanzan determinado umbral poblacional; umbral cuya superación permite suponer que el ayuntamiento dispondrá de la capacidad para una gestión adecuada en términos de calidad, eficacia y eficiencia: el tratamiento de residuos es obligatorio en municipios de más de 5.000 habitantes [letra a)], y los servicios de prevención y extinción de incendios lo son en municipios de más de 20.000 habitantes [letra c)]. Naturalmente, el art. 26.1 LBRL no impide que los municipios que no alcanzan esas barreras poblacionales desarrollen también estos servicios. No les impone la obligación de establecerlos, simplemente; la legislación autonómica sobre régimen local o las regulaciones sectoriales, podrán configurar tales servicios como municipales [STC 41/2016, FFJJ 10 b) y e), 12 b), 13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 36.1, letra c) in fine, LBRL, en la redacción dada por el art. 1.13 de la Ley 27/2013, se refiere, precisamente, a la gestión de estos servicios en el ámbito territorial de municipios que no alcanzan aquellos niveles poblacionales. Tales servicios, aunque el legislador básico no los haya configurado en este caso como servicios municipales mínimos, son igualmente indispensables desde la perspectiva del vecino. La previsión recurrida establece por ello que, si los ayuntamientos no los prestan, la diputación provincial podrá hacerlo con carácter subsidiario: “en particular, asumirá la prestación de los servicios de tratamiento de residuos en los municipios de menos de 5.000 habitantes, y de prevención y extinción de incendios en los de menos de 20.000 habitantes, cuando éstos no procedan a su prestación”. De modo que la diputación provincial llevará a cabo la gestión de estos servicios si el municipio no ha recibido el encargo de hacerlo (porque no tenga atribuida la competencia o ni la ejerza por delegación) o si, habiéndolo hecho, no lo ejerce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sistematizada en el fundamento jurídico anterior y en la STC 41/2016, FJ 9, no cabe dudar del carácter básico de esta regulación. Se está ante desarrollos de una competencia establecida genéricamente —“la prestación de servicios públicos de carácter supramunicipal y, en su caso, supracomarcal”— que ya estaba prevista en la legislación anterior y cuyo carácter básico ex art. 149.1.18 CE ya declaró la STC 103/2013, FJ 5 c). La competencia para adoptar las bases del régimen local permite al Estado adoptar una regulación como la enjuiciada, que se apoya en la diputación provincial con el fin de asegurar que también los vecinos de zonas rurales o menos pobladas puedan acceder a servicios indispensables.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igualmente, evidente que la regulación impugnada no compromete la autonomía municipal constitucionalmente garantizada (arts. 137 y 140 CE). Al configurar la intervención provincial como subsidiaria de la municipal, no produce estrictamente una injerencia —ni legítima ni ilegítima— en la autonomía municipal. Ciertamente, la Ley reguladora de las bases del régimen local no define con precisión los presupuestos y las condiciones de la asunción provincial ni el procedimiento para articularla, pero ello no resulta en sí problemático en el contexto de una legislación básica que admite el desarrollo autonómico y en el que concurre legislación sectorial del Estado y, en su caso, de las Comunidades Autónomas (como sucede precisamente en materia de tratamiento de residuos así como de prevención y extinción de incendios) [en este sentido, SSTC 271/2015, de 17 de diciembre, FJ 5 a), y 41/2016, FJ 7 c)]. Del mismo modo, la legitimidad democrática indirecta con que cuenta la diputación provincial podrá discutirse políticamente, pero, siendo una opción constitucionalmente posible, no puede alzarse en obstáculo a intervenciones del legislador básico favorables a una ampliación de las competencias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la letra c), in fine, del art. 36.1 LBRL, en la redacción dada por el art. 1.13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Junta de Andalucía recurre varias previsiones relacionadas con la modalidad competencial más característica de la diputación provincial, la que abarca tareas dirigidas directa o principalmente a otros entes locales, singularmente municipios (coordinación, asistencia y cooperación). Analizaremos primero la impugnación de la letra g) del art. 36.1 LBRL (en la redacción dada por el art. 1.13 de la Ley 27/2013), conforme a la que corresponde a la diputación provincial, como competencia propia, “la prestación de los servicios de administración electrónica y la contratación centralizada en los municipios con población inferior a 20.000 habitantes”. Vulneraría las competencias de la Junta de Andalucía (arts. 60, 92 y 96 EAAnd) y la garantía constitucional de la autonomía municipal (arts. 137 y 140 CE) por las mismas razones que el precepto examinado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en modo alguno transfiere en bloque a la diputación provincial toda la prestación de servicios de administración electrónica y de la contratación de municipios de menos de 20.000 habitantes; una traslación semejante, general e indiscriminada, ni la pretende el legislador ni resultaría compatible con la potestad de autoorganización inherente a la autonomía constitucionalmente garantizada a todos los municipios (art. 137 CE), también a los de menores dimensiones. En realidad, el art. 36.1, letra g), LBRL, se ha limitado a incluir atribuciones nuevas que especifican la más general de “asistencia y cooperación jurídica, económica y técnica a los municipios, especialmente los de menor capacidad económica y de gestión”, que estaba —y sigue— estando prevista como base del régimen local [art. 36.1, letra b), LBRL]. Hay que tener en cuenta, además, que el art. 31.2 a) LBRL dispone como fines propios y específicos de las diputaciones provinciales los de “garantizar los principios de solidaridad y equilibrio intermunicipales” y, de modo particular, el de “asegurar la prestación integral y adecuada en la totalidad del territorio provincial de los servicios de competencia municipal”. Por ello, lo que pretende el precepto es dar efectividad a la prestación de unos servicios que exigen la aplicación de tecnología informática (en el caso de la administración electrónica) o técnico-jurídica (en el supuesto de la contratación centralizada) que los municipios de pequeña o mediana población (hasta 20.000 habitantes), pueden no estar en condiciones de asumir. En definitiva, se trata de que la diputación provincial cumpla su función institucional más característica prestando apoyo a estos municipios en las tareas que desempeñan relacionadas con la contratación y la llamada administración electrónica. Solo en este sentido, que se desprende naturalmente de interpretación conjunta de los citados artículos de la Ley reguladora de las bases del régimen local, puede entenderse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el art. 149.1.18 CE autoriza una legislación básica estatal que desarrolle “el apoyo a los Municipios” como “núcleo” de la actividad de la provincia, “en cuanto entidad local determinada por la agrupación de Municipios (art. 141.1 C.E)” con autonomía constitucionalmente garantizada (STC 109/1998, de 21 de mayo, FJ 2). A su vez, las tareas provinciales de cooperación con (o asistencia al) municipio, lejos de vulnerar la autonomía municipal, contribuyen a facilitar su desarrollo efectivo, por lo que no pueden entenderse infringidos los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 la letra g) del art. 36.1 LBRL, en la redacción dada por el art. 1.13 de la Ley 27/2013, en esta interpretación conforme,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Junta de Andalucía impugna varias previsiones que reiteran o desarrollan la competencia provincial de “coordinación de los servicios municipales entre sí para la garantía de la prestación integral y adecuada”, que, incluida ya en la anterior redacción del art. 36.1 LBRL, se mantiene en la nueva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 c) del art. 36.1 LBRL —además de incluir la referencia ya examinada a servicios de interés supramunicipal y supracomarcal—, establece que corresponde a la Diputación Provincial, como competencia propia, la “coordinación de la prestación unificada de servicios de los municipios de su respectivo ámbito territorial”. La Junta de Andalucía razona también en este caso que hay extralimitación de la competencia estatal prevista en el art. 149.1.18 CE con vulneración de las competencias estatutarias de la Comunidad Autónoma (arts. 60, 92 y 96 EAAnd) y la garantía constitucional de la autonomía municipal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214/1989, FJ 18, realizó dos precisiones relevantes a este respecto. En primer lugar, aisló la “coordinación” como concepto constitucional diferenciado de la “cooperación” (o “coordinación voluntaria”). Solo la primera implica un “límite efectivo al ejercicio de las competencias” de otro; “toda coordinación conlleva un cierto poder de dirección, consecuencia de la posición de superioridad en que se encuentra el que coordina respecto al coordinado”; “por ello mismo, debe venir, en efecto, amparada en la pertinente atribución competencial”. En segundo lugar, la indicada Sentencia constató que “la diferencia existente entre las técnicas de cooperación y las de coordinación encuentra, en efecto, una adecuada expresión en la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36.1 LBRL, desde su redacción originaria, refleja, en efecto, la cooperación y la coordinación como competencias provinciales diferenciables. Si la primera estaba y sigue prevista en la letra b), la segunda estaba y sigue prevista en la letra a), que atribuye a la diputación como competencia propia “la coordinación de los servicios municipales entre sí para la garantía de la prestación integral y adecuada”. Tal como recuerda la STC 41/2016, FJ 9, este Tribunal, en la STC 214/1989, FJ 3 a), no se pronunció directamente sobre esta letra —no fue impugnada—, pero vino a juzgarla legítima en términos constitucionales: “al delimitar las materias en las que necesariamente, de acuerdo con los principios señalados, a las Entidades locales deberán atribuírseles competencias e, incluso, especificando para los municipios los servicios mínimos que, en todo caso, deberán prestar. Así, se prevé para los municipios en los arts. 25.2 y 26 y para las provincias en el art. 36, sin que, por lo demás, tales previsiones hayan sido objeto de impugnación alguna”. Después, la STC 109/1998, FJ 3, se pronunció ya de modo directo sobre la letra a) del art. 36.1 LBRL, reputándola materialmente básica ex art. 149.1.18 CE porque sirve para delimitar “las atribuciones de las Diputaciones Provinciales y contemplan la actividad instrumental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“coordinación de la prestación unificada de servicios de los municipios de su respectivo ámbito territorial” [letra c) del art. 36.1 LBRL] es una mención genérica a facultades provinciales de coordinación muy similar a la clásica “coordinación de los servicios municipales entre sí para la garantía de la prestación integral y adecuada” [letra a)]. Las razones que llevaron a este Tribunal a entender que el art. 149.1.18 CE proporciona cobertura a la competencia provincial de coordinación prevista en la letra a) del art. 36.1 LBRL han de conducir ahora a la misma conclusión respecto de la competencia provincial de coordinación que enuncia genéricamente la letra c) del art. 36.1 LBRL. Según se ha razonado ya, este título permite al Estado atribuir competencias a las diputaciones provinciales y, en particular, facultades de coordinación de la actividad municipal, orientadas a “flexibilizar y prevenir disfunciones derivadas del propio sistema de distribución de competencias” (STC 214/1989,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tampoco en este caso hay vulneración de la garantía constitucional de la autonomía municipal (art. 137 CE). Ciertamente, la indicada competencia provincial de coordinación de servicios municipales está prevista en términos generalísimos. Sin embargo, ello no contrasta con las exigencias de predeterminación normativa y proporcionalidad que el reconocimiento constitucional de autonomía impone a la coordinación, como “límite efectivo” al ejercicio de las competencias municipales expresivo de “cierto poder de dirección” de la diputación, “consecuencia de la posición de superioridad en que se encuentra el que coordina respecto al coordinado”, dicho en términos de la STC 214/1989, FJ 18. Según lo ya razonado, esta ausencia de precisión o determinación no puede entrañar un problema en el contexto de una regulación afirmada como básica y, por tanto, incompleta o necesitada del complemento autonómico; a la que se añade la legislación sectorial del Estado y las Comunidades Autónomas, que es la encargada de definir concretamente las competencias locales [SSTC 214/1989, FJ 3, letras a) y b) y c); 41/2016, FJ 9]. Por lo demás, la propia Ley reguladora de las bases del régimen local incluye previsiones algo más específicas sobre las facultades provinciales de coordinación, algunas de las cuales han sido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todos los motivos de inconstitucionalidad dirigidos contra la letra c) del art. 36.1 LBRL, en la redacción dada por el art. 1.13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116 ter LBRL, introducido por el art. 1.31 de la Ley 27/2013, obliga a las entidades locales a, por un lado, calcular el “coste efectivo” de sus servicios conforme a una serie de criterios —que una orden ministerial habrá de desarrollar— y, por otro, comunicar el cálculo resultante al Ministerio de Hacienda y Administraciones Públicas para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recurre por las “consecuencias jurídicas altamente perniciosas para la autonomía municipal” que otros preceptos de la Ley 27/2013 asociarían a la valoración individualizada del “coste efectivo” de cada uno de los servicios municipales. La nueva redacción del art. 26.2 LBRL —también impugnado— se apoyaría en ese “coste efectivo” para desapoderar a los municipios de menos de 20.000 habitantes de determinados servicios. También el nuevo art. 36.2 a) LBRL —recurrido igualmente—, relativo al plan provincial de cooperación a las obras y servicios de competencia municipal; permite la inclusión de fórmulas de prestación unificada o supramunicipal para reducir sus costes efectivos, cuando “la Diputación detecte que los costes efectivos de los servicios prestados por los municipios son superiores a los de los servicios coordinados o prestados por ella”. Conectaría igualmente con el art. 116 ter LBRL, asociándole efectos “perniciosos”, el —no impugnado— art. 36.1 h) LBRL, que establece como “función supervisora” de la Diputación respecto de los municipios, el “seguimiento de los costes efectivos de los servicios prestados”.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basa en la garantía constitucional de la autonomía municipal (arts. 137 y 140 CE). La Ley 27/2013 la habría incumplido al desconocer que el “coste” de los servicios es una variable que debe depender necesariamente de su calidad. Habría de ser la orientación política de los representantes políticos —traducción de los intereses y las aspiraciones vecinales— la que determinase las decisiones relativas a los servicios municipales en términos de tanto cantidad como calidad. La mayor proximidad a la ciudadanía del nivel municipal de gobierno fundamenta que éste deba tener atribuida la gestión de servicios y que aquélla, a través de sus representantes, pueda condicionar la calidad de esa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anteproyecto de la Ley impugnada regulaba el denominado “coste estándar”. Tras las objeciones del Dictamen 567/2013, de 26 de junio, del Consejo de Estado, el texto definitivo ha previsto el llamado “coste efectivo”, regulándolo en el precepto impugnado y utilizándolo en otras partes de su articulado para ordenar competencias provinciales de coordinación y cooperación, tal como subraya la Letrada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 ter LBRL impone dos obligaciones a los entes locales que en modo alguno entrañan una injerencia en su autonomía: calcular el “coste efectivo” de sus servicios conforme a una serie de criterios, que habrá de desarrollar una orden ministerial (ya adoptada: Orden HAP/2075/2014, de 6 de noviembre); y comunicar el cálculo resultante al Estado para su publicación. No por ello los entes locales han visto menoscabadas sus posibilidades de intervención en los asuntos que les afectan. No hay injerencia alguna sobre su ámbito competencial; hay la imposición de una tarea de elaboración y análisis de datos con publicidad que facilita la configuración de políticas públicas en los tres niveles territoriales, además del control directo de la actividad local por parte de la ciudadanía. Podrán discutirse políticamente los criterios de cálculo y el propio concepto legal de “coste efectivo”, pero es evidente que unos y otro no vulneran los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puede excluirse en abstracto que los preceptos que se sirven del concepto de “coste efectivo” regulado en el art. 116 ter LBRL vulneren la garantía constitucional de la autonomía local. No obstante, ello habrá de analizarse respecto de cada precepto concreto y, en todo caso, si la vulneración se produjera, sería imputable a ese precepto, no al art. 116 ter LBRL. Por eso procede desestimar la impugnación del art. art. 116 ter LBRL, introducido por el art. 1.31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2 del art. 36 LBRL, en la redacción dada por el art. 1.13 de la Ley 27/2013, establece una serie de previsiones “a los efectos de lo dispuesto en las letras a), b) y c) del apartado anterior”. Se aplica, por tanto, a las tres grandes competencias atribuidas con carácter general a la diputación provincial: la “prestación de servicios públicos de carácter supramunicipal y, en su caso, supracomarcal” (de la que nos hemos ocupado en el fundamento jurídico 10 de esta Sentencia), la “asistencia y cooperación jurídica, económica y técnica a los Municipios” (abordada en el fundamento jurídico 11) y la “coordinación” tanto “de los servicios municipales entre sí” como de su “prestación unificada” (afrontada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la nueva regulación, en consonancia con la anterior, dispone que la diputación (o entidad equivalente) “aprueba anualmente un plan provincial de cooperación a las obras y servicios de competencia municipal” elaborado con participación de los municipios de la provincia y financiado con “medios propios”, aportaciones municipales o subvenciones autonómicas o estatales. El plan “deberá contener una memoria” que justifique “los criterios de distribución de los fondos”; criterios que “en todo caso han de ser objetivos y equitativos y entre los que estará el análisis de los costes efectivos de los servicios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impugna el párrafo segundo del art. 36.2 a) LBRL, que dispone: “Cuando la Diputación detecte que los costes efectivos de los servicios prestados por los municipios son superiores a los de los servicios coordinados o prestados por ella, incluirá en el plan provincial fórmulas de prestación unificada o supramunicipal para reducir sus costes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fórmulas posibles de “prestación unificada o supramunicipal” se hallan las técnicas de colaboración o “coordinación voluntaria”, como las convencionales y asociativas; el plan provincial puede estimular la asociación voluntaria de municipios (mancomunidades) y la celebración de convenios de colaboración para la gestión compartida de sus servicios. El art. 36.2 a) LBRL habilita también la utilización de técnicas de coordinación en sentido propio o estricto. El propio art. 36.2 a) LBRL, al referirse a algunas de las condiciones que presuponen el ejercicio de esta competencia de coordinación (el menor coste de “los servicios coordinados o prestados” directamente por la diputación), da claramente a entender que atribuye a la provincia una potestad de cuyo ejercicio pueden resultar decisiones de obligado cumplimiento para los municipios de su ámbito territorial con relación a la gestión de los servicios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Junta de Andalucía, también en este caso el Estado habría traspasado los márgenes de su título competencial (art. 149.1.18 CE), vulnerando las atribuciones estatutarias de la Comunidad Autónoma de Andalucía en materia de régimen local (arts. 60, 92 y 96 EAAnd). Habría infringido igualmente la garantía constitucional de la autonomía municipal (arts. 137 y 140 CE). Se subraya que las atribuciones previstas en el art. 36 LBRL —a diferencia de las reguladas por el también impugnado art. 26.2 LBRL— se aplican a todos los municipios —no solo a los de menos de 20.000 habitantes— y sin exigir su conformidad previa. Se dice, a su vez, que el criterio económico no parece que pueda ser el único determinante en decisiones de esta envergadura.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varias veces indicadas, no cabe duda de que la previsión impugnada halla cobertura en la competencia estatal para adoptar las bases del régimen local (art. 149.1.18 CE): respecto de la diputación provincial, está al alcance del “legislador básico” “disminuir o acrecentar las competencias hoy existentes” (STC 109/1998, FJ 2, citando la STC 32/1981, FJ 3). Al regular facultades de coordinación provincial de la actividad municipal, el Estado desarrolla el “núcleo” funcional característico de la diputación, en cuanto entidad local “determinada por la agrupación de Municipios” (art. 141.1 CE). Puede adoptar previsiones básicas a este respecto, delimitando “las atribuciones de las Diputaciones Provinciales” (STC 109/1998, FJ 2). La regulación controvertida expresa una de las opciones posibles dentro de los amplios márgenes de configuración que la Constitución atribuye al legislador básico, en particular, para elegir la forma de alcanzar objetivos constitucionales indeclinables, como son la eficiencia en el uso de los recursos públicos (art. 31.2 CE) y la estabilidad presupuestaria “como norma de conducta a la que están sujetas las entidades locales (art. 135.2 CE)” [STC 41/2016,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determinar si hay vulneración de los arts. 137 y 140 CE. La garantía constitucional de la autonomía local no impide por sí que el legislador atribuya a la diputación provincial competencias de coordinación en sentido estricto, como “límite efectivo” al ejercicio de las atribuciones municipales (STC 214/1989, FJ 18). Los arts. 137 y 140 CE no imposibilitan esta atribución, imponen sólo condiciones. Según lo ya razonado, la competencia provincial de coordinación, además de estar específicamente atribuida y suficientemente determinada, debe responder a la protección de intereses supramunicipales; una amplia indeterminación normativa equivale a confiar a la propia entidad coordinadora la forma y alcance de su “cierto poder de dirección” sobre el ente coordinado; un poder que estaría, en realidad, autoatribuido en contra de la doctrina constitucional. A su vez, el legislador, dentro de los amplios márgenes con que cuenta para diseñar fórmulas de coordinación provincial, debe asegurar que el grado de capacidad decisoria que conserve el municipio sea tendencialmente correlativo al nivel de interés municipal presente en el asunto de que se trate. Tal como recuerda la STC 154/2015, de 9 de julio, FJ 6 a), “se trata de que el legislador gradúe el alcance o intensidad de la intervención local ‘en función de la relación existente entre los intereses locales y supralocales dentro de tales asuntos o materias’ (SSTC 32/1981, FJ 4; 170/1989, 19 de octubre, FJ 9, y 51/2004, FJ 9, entre muchas; en el mismo sentido, últimamente, SSTC 95/2014, de 12 de junio, FJ 5; 57/2015, de 18 de marzo, FJ 6, y 92/2015,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cabe apreciar, en primer término, que el art. 36.2 a), segundo párrafo LBRL, perfila algunos aspectos del poder de coordinación provincial a la vez que trata de proteger intereses supramunicipales sin dejar de tomar en consideración los municipales. La competencia de coordinación está legalmente atribuida —de manera muy general— en las letras a) y c) del apartado 1 del art. 36 LBRL y —de modo algo más concreto— en el propio apartado 2 a), que aísla algunos de sus elementos fundamentales: a) la coordinación se refiere, por definición, a competencias de titularidad municipal y, por tanto, a competencias cuya gestión corresponde (y debe seguir correspondiendo) a los ayuntamientos; b) la coordinación se instrumenta a través del plan provincial de cooperación; c) consiste en “fórmulas de prestación unificada o supramunicipal” cuyo contenido y alcance no se concretan; d) procede cuando los costes efectivos de los servicios prestados por los municipios sean superiores a los de los servicios coordinados o prestados por la diputación; y e) debe orientarse a la reducción de los costes efectivos. A su vez, el legislador básico, al atribuir estas facultades de coordinación, pretende proteger intereses supramunicipales, singularmente, la eficiencia en el uso de los recursos públicos y la estabilidad presupuestaria (arts. 31.2 y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Funcionan, en fin, tres modalidades de intervención o participación municipal. En primer lugar, según hemos dicho ya, la coordinación tiene por objeto, naturalmente, competencias de titularidad municipal; “no supone … una sustracción o menoscabo de las competencias de las entidades sometidas a la misma”, “antes bien, presupone lógicamente la titularidad de las competencias en favor de la entidad coordinada” (SSTC 27/1987, FJ 2; 194/2004, de 4 de noviembre, FJ 8, y 178/2015, de 7 de septiembre, FJ 9). Ello implica que quien ejerza la competencia coordinada será siempre el propio ayuntamiento. En segundo término, los municipios de la provincia “deben participar” específicamente en la elaboración del plan provincial y, por tanto, en el diseño mismo de las fórmulas de coordinación [art. 36.2 a) LBRL]. Y, en tercer lugar, a través de los concejales municipales que forman parte de la diputación (arts. 202 a 209 LOREG), los ayuntamientos intervienen de algún modo, no solo en la elaboración del plan de cooperación, sino también en la aplicación y desarrollo de las facultades de coordinación; el sentido de que los municipios —no los ciudadanos— sean quienes estén directamente representados en los órganos provinciales de gobierno es, precisamente, en términos de principio, que los municipios son los destinatarios principales o directos de este tipo de competencias, característico de la provincia como entidad local “determinada por la agrupación de municipios” (art. 141.1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36.2 a) LBRL no predetermina suficientemente la competencia provincial atribuida ni precisa los detalles que pudieran garantizar que las fórmulas de gestión “unificada” que efectivamente se impongan asegurarán al ayuntamiento márgenes decisorios tendencialmente correlativos a la intensidad de los intereses municipales implicados. Nada dice sobre qué fórmulas han de establecerse en concreto ni qué circunstancias exigen promover las más livianas (p. ej., estímulos a la creación de mancomunidades) o las más penetrantes (p. ej., imposición de fórmulas de gestión indirecta). La previsión impugnada tiene un grado tal de indeterminación que, en abstracto, admite que la coordinación se concrete en el ejercicio de facultades virtualmente autoatribuidas, esto es, que el alcance del “cierto poder de dirección” que implica la coordinación sea decidido por la propia diputación. El precepto admite también, en principio, el desarrollo de técnicas de coordinación perfectamente compatibles con la autonomía municipal y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párrafo segundo del art. 36.2 a) LBRL sería contrario a los arts. 137 y 140 CE si fuera interpretado como previsión que atribuye por sí unas facultades de coordinación cuyo concreto alcance hubiera de fijar la propia diputación a través de los correspondientes planes de cooperación. Sin embargo, está interpretación ha de excluirse, habida cuenta de que hay otra que, siendo igualmente razonable, resulta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esa otra interpretación, el art. 36.2 a) LBRL es una previsión básica que, en cuanto tal, no pretende ni puede pretender agotar la regulación de la materia. Se refiere a una submateria —competencias locales— en la que las Comunidades Autónomas disponen de amplios márgenes de desarrollo y en la que, en todo caso, concurren regulaciones sectoriales [STC 41/2016, FJ 7 c)]. Bajo esta perspectiva, la ausencia de precisión característica de la previsión impugnada no resulta en sí problemática desde la perspectiva de la autonomía municipal (arts. 137 y 140 CE). En este sentido, puede entenderse que, en ausencia de indicaciones básicas más precisas en torno al alcance de las facultades de coordinación de la diputación provincial, la legislación autonómica sobre régimen local o las regulaciones sectoriales hayan de concretarlas. Tales regulaciones habrán de predeterminar suficientemente aquellas facultades ajustándose a las prescripciones básicas (que obligan a tomar en consideración el “coste efectivo”) y a la Constitución (que obliga a asegurar que la capacidad decisoria municipal sea tendencialmente correlativa al nivel de interés municipal involucrado). La previsión impugnada debe interpretarse, por tanto, en el sentido de que precisa de complementos normativos que, en todo caso, deben dejar márgenes de participación a los municipios. Todo ello no condiciona en absoluto, naturalmente, que, frente a estas regulaciones (y los propios planes provinciales) que pudieran vulnerar la indicada serie de exigencias ex arts. 137 y 140 CE, podrán, en su caso, utilizarse las vías procesales oportunas a fin de restablecer la garantía de autonomía municipal constitucionalmente garantizada (en parecido sentido, con relación a las facultades de coordinación previstas en el art. 59 LBRL, STC 214/1989,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declarar que, así entendido, el art. 36.2, letra a), párrafo segundo, LBRL, en la redacción dada por el art. 1.13 de la Ley 27/2013, no es inconstitucional.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26.2 LBRL, en la redacción dada por el art. 1.9 de la Ley 27/2013, se refiere a los siguientes servicios: a) recogida y tratamiento de residuos; b) abastecimiento de agua potable a domicilio así como evacuación y tratamiento de aguas residuales; c) limpieza viaria; d) acceso a los núcleos de población, pavimentación de vías urbanas y alumbrado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servicios —salvo el tratamiento de aguas residuales— están previstos como servicios municipales mínimos (art. 26.1 LBRL) o, más precisamente, como prestaciones que, necesariamente, deben proporcionar todos los municipios o, al menos, los de más de 5.000 habitantes, en el caso del tratamiento de residuos. Se está, pues, ante competencias que el legislador básico ha atribuido específica y directamente a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art. 26.2 LBRL no niega la titularidad municipal de estos servicios; se limita a prever la intervención de la diputación provincial en la gestión que lleven a cabo los municipios de menos de 20.000 habitantes. Tal intervención consiste, según el tenor de la norma, en una “coordinación” adoptada “con la conformidad de los municipios afectados” y concretada en el siguiente elenco —no taxativo— de técnicas posibles: “la prestación directa por la Diputación o la implantación de fórmulas de gestión compartida a través de consorcios, mancomunidades u otras fórmulas”.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establece, en particular, que las técnicas de “coordinación” estarán previstas en un plan que, elaborado por la diputación provincial con la conformidad de los municipios afectados, aprueba el Ministerio de Hacienda y Administraciones Públicas, previo informe preceptivo de la Comunidad Autónoma, si es esta Administración la que ejerce la tutela financiera (párrafo segundo). Si la fórmula —decidida por el Ministerio con audiencia a la Comunidad Autónoma, a propuesta de la provincia y con el consentimiento previo del Ayuntamiento— consistiera en la gestión del servicio en el nivel provincial, la diputación “repercutirá a los municipios” su “coste efectivo” “en función de su uso” o, si se financiara con tasas, será ella quien las reciba (párrafo cuarto). El municipio que en su momento consintió la propuesta provincial, si quiere recuperar la gestión incondicionada puede hacerlo, pero cumpliendo la exigencia siguiente: debe justificar ante la diputación que puede prestar el servicio a un menor coste efectivo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impugnación desarrollada por la Junta de Andalucía, conviene aclarar, en primer término, que la regulación controvertida suscita una serie de consideraciones que deben quedar necesariamente al margen de nuestro enjuiciamiento. No nos corresponde valorar la conveniencia de una regulación cuya complejidad es directamente proporcional a la relevancia de los servicios implicados, típicamente municipales y, en efecto, indispensables para el desenvolvimiento de la vida urbana. Tampoco cabe emitir un juicio de constitucionalidad sobre la técnica legislativa empleada; el legislador llama “coordinación” a fórmulas que la doctrina constitucional denomina “colaboración”, “cooperación” o, todo lo más, “coordinación voluntaria”. La incongruencia denunciada por el recurrente desborda igualmente el control de constitucionalidad que nos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responder solo la cuestión de si la regulación controvertida desconoce la garantía constitucional de la autonomía municipal (arts. 137 y 141 CE) y las competencias estatutarias de la Junta de Andalucía, que son las únicas vulneraciones estrictamente jurídico-constitucionales razonadas en el recurso. Según la demandante, el precepto vaciaría el núcleo esencial de la autonomía local a la vista del arraigo y relevancia de los servicios coordinados y de que los municipios con menos de 20.000 habitantes representan el 96,19 por 100 de las entidades locales españolas. Se afirma, también, que el criterio económico no parece que pueda ser el único determinante en decisiones de esta envergadura. Además, el Estado estaría atribuyéndose una competencia ejecutiva que desborda las bases del régimen local con vulneración consecuente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 26.2 LBRL determina precisamente las circunstancias habilitantes de una u otra técnica de “coordinación” (voluntaria). Sin embargo, ello no pone en riesgo la autonomía local constitucionalmente garantizada (arts. 137 y 140 CE) habida cuenta de que el precepto asigna al municipio la posibilidad de oponerse a cualquiera de esas técnicas y, por tanto, también a las que pudieran limitar más fuertemente su autonomía. Conforme al art. 26.2 LBRL, la puesta en marcha de las fórmulas de gestión que planifica la provincia depende, precisamente, de la autonomía municipal. El criterio determinante no es el económico, tampoco la decisión de otras Administraciones públicas; es la voluntad municipal misma. El municipio puede dar o no su conformidad a un plan que condicionará el modo en que ha de gestionar sus servicios. Hay una posible pérdida de autonomía, pues el municipio puede quedar sujeto a la técnica de “coordinación” correspondiente y, en ese caso, solo podría revertir la situación justificando el menor coste efectivo de la gestión incondicionada. Sin embargo, esa pérdida es consentida y, en cuanto tal, no lesiva de la garantía consagrada en los arts. 137 y 141 CE. La pérdida de autonomía municipal se producirá solo eventualmente y únicamente si la acepta el ayuntamiento o, lo que es lo mismo, “con la conformidad de los municipios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hacer notar que la competencia provincial regulada en el art. 26.2 LBRL se corresponde con la sucintamente enunciada en el art. 36.1 h) LBRL, cuyo tenor tampoco arroja dudas sobre el carácter voluntario o consentido de estas fórmulas (llamadas) de coordinación: “Cuando la Diputación detecte que estos costes son superiores a los de los servicios coordinados o prestados por ella, ofrecerá a los municipios su colaboración para una gestión coordinada más eficiente de los servicios que permita reducir estos costes”. Por lo demás, conectan directamente con estas fórmulas voluntarias los estímulos financieros previstos en la disposición adicional decimoquinta, sobre “gestión integrada o coordinada de servicios”, del Real Decreto Legislativo 2/2004, en la redacción dada por el art. 2.5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excluirse en abstracto que los planes provinciales que sean aprobados al amparo de la norma legal de referencia, eventualmente, puedan diseñar mecanismos disuasorios de tal intensidad que solo formalmente preserven los márgenes de autonomía municipal que asegura el art. 26.2 LBRL. Pero, en tal caso, el problema que tal circunstancia pudiera plantear para la autonomía municipal constitucionalmente garantizada (arts. 137 y 140 CE) afectaría estrictamente, no al impugnado art. 26.2 LBRL, sino a los planes que hubieran desvirtuado materialmente la exigencia de “conformidad” que este impone. Por consiguiente, desde la perspectiva de la autonomía local, el precepto analizado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ahora determinar si la regulación enjuiciada vulnera las competencias que tienen estatutariamente atribuidas las Comunidades Autónomas. Respecto del régimen local, el art. 149.1.18 CE autoriza al Estado a adoptar normas, pero sin agotar la disciplina. La competencia alcanza solo a la regulación, y ni siquiera toda ella; está limitada a las bases y no a la función ejecutiva [por todas, SSTC 214/1989, FJ 1; y 41/2016, FFJJ 3 a), 5, 6 c) y 7 c)]. Consecuentemente, el art. 26.2, párrafo segundo LBRL, al atribuir la indicada función al Ministerio de Hacienda y Administraciones Públicas, no puede ampararse en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concretos servicios sometidos al plan de aprobación ministerial, el Estado carece también de las competencias sectoriales que pudieran dar cobertura a la tarea ejecutiva que ha querido atribuirse en el párrafo segundo del art. 26.2 LBRL. Son las Comunidades Autónomas quienes tienen conferidas las competencias ejecutivas en las materias a las que se refiere la mayor parte de los servicios enumerados en el art. 26.2 LBRL: “gestión en materia de protección del medio ambiente” (art. 148.1.9 CE), “sanidad e higiene” (art. 148.1.21 CE), proyección, construcción y explotación de los “aprovechamientos hidráulicos” y “aguas minerales y termales” (art. 148.1.10 CE), “ordenación del territorio, urbanismo y vivienda” (art. 148.1.3 CE), “ferrocarriles y carreteras cuyo itinerario se desarrolle íntegramente por el territorio de la Comunidad Autónoma” (art. 148.1.5 CE) y “obras públicas de interés de la Comunidad Autónoma en su propio territorio” (art. 148.1.4 CE). El art. 149.1.23 CE reconoce al Estado competencia en materia de medio ambiente, pero esta alcanza solo a las bases, sin que, por tanto, éstas pueda dar cobertura a tareas de ejecución como la ahora enjuiciada (por todas, STC 33/2005, de 17 de febrero, FFJJ 8 y 9). Otro tanto cabe afirmar respecto de los títulos coordinación general y bases de la sanidad interior (art. 149.1.16 CE) (SSTC 32/1983, de 28 de abril, FJ 2; 42/1983;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y nulidad de los siguientes incisos del art. 26.2 LBRL,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del art. 57 bis de la Ley 7/1985, de 2 de abril, reguladora de las bases del régimen local (en la redacción dada por el art. 1.17 de la Ley 27/2013, de 27 de diciembre, de racionalización y sostenibilidad de la Administración local), y de las disposiciones adicional undécima y transitorias primera, segunda y tercera, así como del inciso “Decreto del órgano de gobierno de” incluido en la disposición transitoria cuarta.3, siempre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siguientes incisos del art. 26.2 de la Ley 7/1985,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la disposición adicional decimosexta de la Ley 7/1985, introducida por el art. 1.38 de la Ley 27/2013, con los efectos señalados en el fundamento jurídico 8 f)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inciso “El Consejo de Gobierno de” incluido en el segundo párrafo, in fine, del art. 97 del texto refundido de las disposiciones legales vigentes en materia de régimen local, aprobado por Real Decreto Legislativo 781/1986, de 18 de abril, en la redacción dada por la disposición final primera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los arts. 36.1 g) y 36.2 a), segundo párrafo, de la Ley 7/1985, de 2 de abril, reguladora de las bases del régimen local, en la redacción introducida por el art. 1.13 de la Ley 27/2013, no son inconstitucionales interpretados en los términos de los fundamentos jurídicos 11 y 12 c), respectivamente,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Ricardo Enríquez Sancho a la Sentencia dictada por el Pleno de este Tribunal en el recurso de inconstitucionalidad número 1959-2014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art.90.2 de la Ley Orgánica del Tribunal Constitucional (LOTC) y de acuerdo con lo que manifesté en la deliberación de este recurso, expreso mi discrepancia con la declaración de inconstitucionalidad del apartado 1 b) de la nueva disposición adicional decimosexta de la Ley reguladora de las bases del régimen local (LBRL), en cuanto a los planes económico-financieros y de reequilibrio, a que se refiere la Ley Orgánica 2/2012, de 27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dicha Sentencia la consideración de que la atribución a la Junta de gobierno local de competencias que naturalmente corresponderían al pleno de la corporación local implica un sacrificio al principio democrático que solo puede justificarse cuando responda a la defensa de principios constitucionales igualmente relevantes y comparto también la consideración de que la invocación genérica del principio constitucional de estabilidad presupuestaria no puede justificar ese sacrificio.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creo que la Sentencia se adentra después en un análisis global de los apartados b), c) y d) del número 1 de la disposición adicional decimosexta que, en mi opinión conduce al Tribunal a la conclusión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 la Sala que todos los planes a que esos apartados se refieren suponen para la corporación local la asunción de importantes compromisos cuyo incumplimiento puede acarrear las medidas que prevén los artículos 25 y 26 de la Ley Orgánica 2/2012, esto es las medidas coercitivas y de cumplimiento forzoso que pueden imponerse a las Administraciones que hayan incurrido en incumplimiento del objetivo de estabilidad presupuestaria, de deuda pública o de la regla de gasto y no hayan observado las medidas correctivas que esa Ley establece, entre las que se encuentran la presentación del plan económico financiero o del plan de reequilibrio.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incumplimiento del plan económico financiero o del plan de reequilibrio, determina, desde luego la posibilidad de acudir a esas medidas, pero aun antes, si la Administración afectada no presenta esos planes pueden adoptarse las medidas coercitivas previstas en la Ley Orgánica 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que el riesgo de que se adopten esas medidas no es solo el derivado del incumplimiento de esos planes sino también de su falta de presentación, y a esta eventualidad es a la que pretende hacer frente la disposición adicional decimosexta 1 b) LBRL, cuando trata de evitar que la falta de acuerdo del pleno de la corporación local respecto del plan económico-financiero o del plan de reequilibrio exigible conduzcan a las medidas coercitivas previstas en los arts. 25 y 26 de la Ley Orgánica 2/2012. Medidas que suponen, en primer lugar, la imposición de multas coercitivas a la entidad local incumplidora, en segundo término la posibilidad de imponer a esa entidad una serie de medidas adoptadas por el Gobierno a propuesta de una comisión de expertos y, en último término, tras el oportuno requerimiento al Presidente de la corporación local, podrá procederse a la disolución de los órganos de la corporación local incumplidora, de conformidad con lo dispuesto en el art. 61 LBRL.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puede decirse que el sacrificio al principio democrático que supone el atribuir a un órgano municipal de origen democrático, sí, pero no representativo del conjunto de los electores, no tiene por finalidad la preservación del principio de suficiencia financiera. Este principio ya viene garantizado por la posibilidad de adoptar las medidas previstas en la Ley Orgánica 2/2012. La finalidad es justamente preservar en lo posible la autonomía local evitando el sacrificio que supondría la necesidad de acudir a las medidas correctoras indicadas.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punto de partida lastra, en mi opinión, el juicio de ponderación que lleva a cabo la Sentencia, que la conduce a realizar afirmaciones especialmente inadecuadas en lo relativo a los planes económico-financieros y los de reequilibrio. Porque aunque es cierto que la exposición de motivos de la Ley 27/2013 vincula todos los planes previstos en los apartados b), c) y d) de la disposición adicional decimosexta LBRL a la reforma del art. 135 CE de 27 de septiembre de 2011, que consagró el principio de estabilidad presupuestaria como principio rector que debe presidir la actuación de todas las Administraciones públicas, y a la necesidad de evitar que situaciones de bloqueo institucional puedan impedirla y aunque también es cierto que todos esos planes se orientan a la consecución de ese objetivo, no obstante la oposición del Pleno de la corporación local, no todos ellos operan del mismo modo en relación a dicho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53 del texto refundido de la Ley de hacienda locales y la disposición adicional 74 de la Ley 22/2013, de 23 de diciembre, de presupuestos generales del Estado para 2014, imponen la elaboración de un plan de saneamiento financiero o de reducción de deuda cuando las entidades locales presenten un ahorro neto negativo o endeudamiento superior al 75 por 100 de sus ingresos corrientes liquidados en el ejercicio inmediato anterior, como condición precisa para concertar operaciones de endeudamiento a largo plazo para financiar cualquier modalidad de inversión y no solo para financiar el pago a los proveedores, lo mismo que sucede con los planes de ajuste a que se refiere la disposición adicional primera de la Ley Orgánica 2/2012 y el art. 26 del Real Decreto-ley 8/2013, de 28 de junio. Tienen una conexión indirecta con la necesidad de conseguir que el pago a los proveedores no supere el periodo medio de pago previsto en el art. 20 de la Ley Orgánica 2/2012. Pero incluso su superación no determina el paso a las medidas correctoras previstas en esa Ley. Sería el incumplimiento de los citados planes lo que permitiría la adopción de esas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los planes económico-financieros y los de reequilibrio suponen que la corporación local ya ha incumplido los objetivos de estabilidad presupuestaria previstos en la Ley Orgánica 2/2012, por lo que para ella su presentación no es una opción ante la posibilidad de no hacerlo y perder unos medios extraordinarios de financiación, sino una obligación cuyo incumplimiento determinará la adopción de medidas más intrusivas en el principio de autonomía local como son las previstas en los arts. 25 y 26 de la Ley Orgánica 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un uso fraudulento del mecanismo de aprobación de estos planes hurtando su examen al pleno de la corporación no me parece concluyente. En primer lugar, porque ese uso fraudulento podría denunciarse ante la jurisdicción competente. En segundo, porque un recto entendimiento del precepto exige que los planes económico-financieros o de reequilibrio aprobados por la Junta sean precisamente los que se hayan presentado ante el pleno municipal, en el que todos los grupos municipales han podido debatir y presentar las enmiendas que hayan considerado pertinentes.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ponencia razona ampliamente acerca de que la disposición adicional decimosexta LBRL no limita su ámbito de aplicación a las situaciones de déficit presupuestario. Pero no hace mención alguna en este análisis de los planes económico-financieros o de reequilibrio, que solo se imponen cuando ya se ha detectado que alguna corporación local o Comunidad Autónoma han incumplido los objetivos de déficit.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puedo compartir la afirmación de la Sentencia relativa a que en ese juicio de ponderación ha de tenerse en cuenta que los beneficios sobre la estabilidad presupuestaria serían eventuales y no inmediatos, frente al sacrificio impuesto al principio democrático. A lo que atiende la disposición adicional sexta LBRL respecto a los planes indicados es a conjurar un riesgo. El riesgo de que la falta de su presentación determine la imposición de medidas que limiten de modo más intenso la autonomía municipal. Ese riego es real y actual y solo puede soslayarse adoptando medidas en el momento en que el efecto que trata de prevenirse pueda llevarse a cabo con éxito.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no creo que le mecanismo previsto en los arts. 197 bis y 207.4 de la Ley Orgánica del régimen electoral general proporcionen un instrumento para solventar esa situación de bloqueo institucional a que alude la exposición de motivos de la Ley 27/2013. La presentación de una cuestión de confianza vinculada a la aprobación de determinados proyectos solo opera, respecto del alcalde, en relación con los presupuestos anuales, con el reglamento orgánico, con las ordenanzas fiscales y con los instrumentos de planeamiento general. No se prevén estos planes económico-financieros y de reequilibrio, entre otras razones, porque son posteriores a la reforma de los citados preceptos de la Ley Orgánica del régimen electoral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nueve de junio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