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9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1959-2014 interpuesto por la Letrada de la Junta de Andalucía, en representación del Consejo de Gobierno de la Comunidad Autónoma, contra los apartados 2, 3, 5, 7, 8, 9, 13, 17, 18, 19, 21, 30, 31, 36 y 38 del art. 1, el art. 2.2 y las disposiciones adicionales octava, undécima y decimoquinta, transitorias primera a cuarta y final primera de la Ley 27/2013, de 27 de diciembre, de racionalización y sostenibilidad de la Administración local, por vulneración de las competencias autonómicas, la autonomía financiera de las Comunidades Autónomas (art. 156 CE), la autonomía local (arts. 137, 140 y 141 CE), el principio de lealtad institucional y otros preceptos constitucionales (arts. 135.5 y 23, en conexión con arts. 1.1 y 9.2).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marzo de 2014, la Letrada de la Junta de Andalucía, en representación del Consejo de Gobierno de la Comunidad Autónoma, interpone recurso de inconstitucionalidad contra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realiza primero una serie de consideraciones generales sobre las competencias en materia de régimen local, la autonomía (de los entes locales y de las Comunidades Autónomas) y el principio de estabilidad presupuestaria. Coexistirían las atribuciones que, de acuerdo con la doctrina constitucional (SSTC 76/1983, de 5 de agosto, 214/1989, de 21 de diciembre, 247/2007, de 12 de diciembre, 31/2010, de 28 de junio, 103/2013, de 25 de abril), corresponden al Estado (art. 149.1.18 CE), con las autonómicas previstas en los arts. 148.1.2 CE y 60 del Estatuto de Andalucía (EAAnd), conforme a la redacción dada por la Ley Orgánica 2/2007, de 19 de marzo. El Estado, a través de la Ley de racionalización y sostenibilidad de la Administración local, habría desbordado este marco competencial porque habría dejado de garantizar mínimos de autonomía local e, incluso, habría impedido o dificultado que las Comunidades Autónomas los mejoren o amplíen. Tampoco respetaría la configuración constitucional de la autonomía local (SSTC 4/1981, de 2 de febrero; 32/1981, de 28 de julio; 84/1982, de 23 de diciembre; 170/1989, de 19 de octubre; 214/1989; 148/1991, de 4 de julio; 46/1992, de 2 de abril; 40/1998, de 19 de febrero; 159/2001, de 5 de julio, y 240/2006). Produciría toda una serie de subversiones en el sistema que podría hacer irreconocible la institución local, en algún caso de forma nítida. La Ley de racionalización y sostenibilidad de la Administración local vulneraría igualmente la autonomía financiera de las Comunidades Autónomas (SSTC 179/1987, de 13 de noviembre; 63/1986, de 21 de mayo; 201/1988, de 27 de octubre; 13/1992, de 6 de febrero, y 192/2000, de 13 de julio). Tras referirse a la doctrina constitucional en materia de estabilidad presupuestaria (SSTC 134/2011, de 20 de julio, y 157/2011, de 18 de octubre), el recurso razona también que el art. 135 CE no puede justificar la desnaturalización del modelo de organización territorial por el que optó el constituyente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el recurso de inconstitucionalidad impugna las previsiones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3.2 y 24 bis de Ley 7/1985, de 2 de abril, reguladora de las bases del régimen local (LBRL), que proceden de los apartados 2 y 7, respectivamente, del art. 1 de la Ley 27/2013, así como la disposición transitoria cuarta de la Ley 27/2013. Impedirían a las Comunidades Autónomas instituir o reconocer entidades de ámbito inframunicipal como entidades locales con personalidad jurídica propia. El art. 3.2 LBRL deja de contemplar estas instancias como entidades locales; el art. 24 bis LBRL proscribe la creación de otras nuevas; y la disposición transitoria cuarta de la Ley 27/2013 prevé la supresión de las ya constituidas. Desbordarían por ello el ámbito correspondiente a las bases del régimen local (art. 149.1.18 CE) con vulneración de los arts. 59 y 89 EAAnd, sobre “organización territorial” y “estructura territorial”, respectivamente. La previsión de que estos entes carecerán de personalidad jurídica (art. 24 bis LBRL), en particular, no estaría debidamente justificada, por no explicarse cómo incide sobre la garantía de la autonomía municipal. A su vez, la disposición transitoria cuarta, al exigir que la disolución se acuerde precisamente mediante decreto del órgano de gobierno de la Comunidad Autónoma, desconoce también la potestad de autoorganización (art. 148.1.1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7 y 25 LBRL, en la redacción dada por los apartados 3 y 8, respectivamente, del art. 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dada al art. 25 LBRL vulneraría las competencias estatutarias autonómicas; impediría que las Comunidades Autónomas dispongan de ellas. En primer lugar, porque dentro de las materias enumeradas en el apartado 2, obligaría a las Comunidades Autónomas a determinar en positivo (con precisión y concreción) las competencias propias de los municipios, lo que encerraría un velado carácter armonizador (art. 150.3 CE). En segundo lugar, porque el listado de materias enumerado en aquel apartado se afirma como cerrado; las Comunidades Autónomas solo podrían atribuir “competencias propias” a los municipios en el marco de ese elenco tasado de materias. De este modo, el Estado vendría a prohibir a las Comunidades Autónomas el ejercicio de sus atribuciones estatutarias en el sentido de ampliar las competencias propias municipales más allá del ámbito por él definido. Por todo ello la Ley de racionalización y sostenibilidad de la Administración local habría rebasado las bases del régimen local (art. 149.1.18 CE) con vulneración de “la competencia exclusiva de la Comunidad Autónoma de Andalucía” para “la determinación de las competencias y de las potestades propias de los municipios y de los demás entes locales”, en una serie de “ámbitos especificados” [art. 60.1 b)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LBRL vulneraría asimismo la autonomía local constitucionalmente garantizada al constreñir los ámbitos materiales en que pueden atribuirse competencias propias municipales; las Comunidades Autónomas podrían ampliarlos, pero únicamente mediante la técnica de la delegación, que implica la sujeción del ente local a la dirección y el control autonómicos. El art. 25.4 LBRL, en particular, vulneraría la garantía constitucional de la autonomía local al establecer el elemento económico como criterio decisivo del reparto competencial entre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al referirse a otros dos tipos de competencias (las “delegadas”, por un lado, y las “distintas de las propias y de las delegadas”, por otro), permitiría ampliar el ámbito funcional municipal así circunscrito, pero de modo claramente insuficiente. La delegación supone la sujeción a la orientación, tutelaje y control del nivel de gobierno delegante. A su vez, el ejercicio de las competencias “distintas de las propias y de las delegadas” se hace depender de un acto administrativo o, más precisamente, de la autorización de una o dos Administraciones de otro nivel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supondría, nuevamente, la vulneración tanto de las competencias de la Junta de Andalucía —en particular, la “exclusiva en materia de régimen local” para la determinación de las competencias y de las potestades propias de los municipios y de los demás entes locales, en los ámbitos especificados” en los arts. 92 y 93 EAAnd [art. 60.1 b) EAAnd]— como la autonomía de los entes locales. El art. 7 LBRL, junto a otras previsiones introducidas por la  Ley de racionalización y sostenibilidad de la Administración local, no podría considerarse amparado en el art. 149.1.18 CE; se apartaría del sentido que es propio de las bases del régimen local; la defensa del ente local frente a las “nuevas centralidades” o “voracidad competencial” de las Comunidades Autónomas. El Estado habría fijado un “techo competencial” a los municipios al que estarían indebidamente sujetas las Comunidades Autónomas, que no podrían ampliar las competencias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7 LBRL vulneraría igualmente la garantía constitucional de la autonomía local porque los ayuntamientos y las diputaciones, expresión de pluralismo político y legitimidad democrática —de primer grado en el caso de los primeros— deben contar con todas las competencias propias necesarias para prestar servicios públicos a la ciudadanía. Los informes sobre duplicidad competencial y sostenibilidad financiera encerrarían “controles de oportunidad” sobre el desarrollo de las tareas municipales. La amplitud e imprecisión del concepto jurídico “duplicidad” propiciaría que cada Administración pública “titular de la competencia” realice interpretaciones diferentes sobre una cuestión tan relevante como la cartera de servicios municipales, lo que, además de afectar al núcleo de la autonomía municipal constitucionalmente garantizada, vulneraría el art. 9.3 CE. Respecto del informe vinculante de la Administración que tenga atribuida la tutela financiera del municipio, el recurso afirma que una cuestión estructural de la vida municipal, como es la titularidad y el ejercicio de competencias, no puede someterse a una circunstancia puramente coyuntural, como es el cumplimiento de los objetivos de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andaluz, además de recoger una diferente tipología de competencias locales, garantiza a los municipios “un núcleo competencial propio que será ejercido con plena autonomía” y “sujeción sólo a los controles de constitucionalidad y legalidad” (art. 92.1). En particular, establece que “los Ayuntamientos tienen competencias propias” “en los términos que determinen las leyes” sobre una serie de materias (arts. 92. 2). Tres de estas [gestión de los servicios sociales comunitarios, cooperación para la protección de la salud pública y las restantes que “con este carácter sean establecidas por las leyes”, letras c), h) y ñ), respectivamente] no están ya recogidas en el listado —taxativo, según el recurso— del nuevo art. 25.2 LBRL. Competencias que el Estatuto autonómico concibe como “competencias propias”, habrían quedado ahora configuradas como “competencias distintas de las delegadas y de las propias” (art. 7.4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13 LBRL, en la redacción dada por el art. 1.5 de la Ley 27/2013, incurriría en una extralimitación de lo básico con vulneración del art. 59 EAAnd, conforme al que “corresponde a la Comunidad Autónoma de Andalucía la competencia exclusiva” sobre “organización territorial, que incluye en todo caso “la determinación, la creación, la modificación y la supresión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se refiere primero a la inclusión de un requisito poblacional mínimo para la creación de nuevos municipios (apartado 2); las bases estatales, aun admitiendo a efectos dialécticos que puedan optar libérrimamente entre el minifundismo o el latifundismo municipal, deberían guardar necesariamente una coherencia sistémica que falta en este caso: la Ley de racionalización y sostenibilidad de la Administración local viene a establecer el mínimo de 5.000 habitantes como concepto de población, pero incluye una amplia serie de medidas aplicables a municipios menos poblados (servicios mínimos, retribuciones de concejales, periodicidad de las reuniones plenarias).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infracción afectaría al establecimiento de una forma de alteración de los términos municipales (la fusión voluntaria de municipios mediante convenio) que no se produce por voluntad de las Comunidades Autónomas (apartados 4,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incurriría en inconstitucionalidad la previsión de que un órgano estatal (el Ministro de Hacienda y Administraciones Públicas a propuesta de la Intervención General del Estado) elaborará las normas de contabilidad a que se refiere la letra e) del párrafo tercero del art. 14.4 LBRL. No se estaría ante uno de los supuestos en que por excepción, la doctrina constitucional ha admitido que el art. 149.1.14 CE ampare regulaciones sobre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26.2, 36 [apartados 1, letras c) y g), y 2, letra a), segundo párrafo] y 116 ter LBRL, en la redacción dada por los apartados 9, 13 y 31, respectivamente, del art. 1 de la Ley 27/2013, en relación con la ampliación de las competencias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116 ter LBRL obliga a todas las entidades locales a, por un lado, calcular el “coste efectivo” de sus servicios conforme a una serie de criterios —que una orden ministerial habrá de desarrollar— y, por otro, comunicar el cálculo resultante al Ministerio de Hacienda y Administraciones Públicas para su publicación. Se impugna por las “consecuencias jurídicas altamente perniciosas para la autonomía municipal” que otros preceptos de la Ley de racionalización y sostenibilidad de la Administración local asocian a la valoración individualizada del “coste efectivo” de cada uno de los servicios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26.2 LBRL se apoyaría en ese “coste efectivo” para desapoderar a los municipios de menos de 20.000 habitantes de determinados servicios. También la nueva redacción del art. 36 LBRL, que iría más lejos al establecer consecuencias semejantes para todos los ayuntamientos y sin hacer referencia ya a la necesaria “conformidad del municipio”. Este precepto, al regular el plan provincial relativo a determinados servicios [apartado 1, letras a), b) y c)], permite la inclusión de fórmulas de prestación unificada o supramunicipal para reducir sus costes efectivos, cuando “la Diputación detecte que los costes efectivos de los servicios prestados por los municipios son superiores a los de los servicios coordinados o prestados por ella” [apartado 2 a)]. La demanda no impugna su apartado 1 h), pero insiste en que también él se vale del concepto de “coste efectivo” definido en el art. 116 ter LBRL; prevé el “seguimiento de los costes efectivos de los servicios prestados” como “función supervisora” de la diputación respecto de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se refiere al Dictamen 567/2013, de 26 de junio, del Consejo de Estado en relación con el anteproyecto de la Ley impugnada. Considera que los problemas que este órgano consultivo achacó al concepto de “coste estándar” incluido en el anteproyecto son trasladables a la noción de “coste efectivo” que figura en el texto de la Ley. La impugnación se basa en la garantía constitucional de la autonomía municipal (art. 137 CE). La Ley 27/2013 la habría incumplido al desconocer que el “coste” de los servicios es una variable que debe depender necesariamente de su calidad. Ha de ser la orientación política de los representantes políticos —traducción de los intereses y las aspiraciones vecinales— la que determine las decisiones relativas a los servicios municipales en términos de tanto cantidad como calidad. La mayor proximidad a la ciudadanía del nivel municipal de gobierno fundamenta que éste tenga atribuida la gestión de servicios y que aquélla, a través de sus representantes, pueda condicionar la calidad de esa gestión. Por eso la Ley 27/2013 infringiría la autonomía local en su vertiente de gasto, como “capacidad genérica de determinar y ordenar, bajo la propia responsabilidad, los gastos necesarios para el ejercicio de las competencias conferidas” (STC 32/1981). Tal capacidad entraña, en línea de principio, la plena disponibilidad de ingresos, sin condicionamientos indebidos y en toda su extensión, para el ejercicio de las competencias propias (SSTC 13/1992, de 6 de febrero; 237/1992, de 15 de diciembre; 68/1996, de 4 de abril; 109/1998, de 21 de mayo, y 48/2004, de 25 de marzo). La Letrada autonómica añade que la precitada “función supervisora” permite plantear si la Ley 27/2013 ha sometido a los municipios a una relación de dependencia respecto de la provincia incompatible con la autonomía que tienen constitucionalmente garantizada (STC 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 26.2 LBRL sería incongruente e impreciso: a la vista de la STC 214/1989, habría que entender que denomina “coordinación” a fórmulas que, en principio, son de “cooperación”, en la medida en que se exige la conformidad del municipio. El precepto de la Ley reguladora de las bases del régimen local sería contrario a la autonomía local constitucionalmente garantizada. Atribuye a la diputación provincial la elaboración de una propuesta que puede implicar la sustitución del municipio en la prestación del servicio. El precepto establece que tal propuesta contará “con la conformidad de los municipios afectados”, pero, en realidad, tal conformidad no sería estrictamente un “acto voluntario o discrecional”; a la vista del párrafo tercero, la única posibilidad con que los municipios cuentan para retener servicios pasaría por acreditar ante la propia diputación que pueden prestarlos a un menor coste efectivo. Este sistema vaciaría el núcleo esencial de la autonomía local a la vista del arraigo y relevancia de los servicios coordinados y de que los municipios con menos de 20.000 habitantes representan el 96,19 por 100 de las entidades locales españolas. A su vez, se dice, el criterio económico no parece que pueda ser el único determinante en decisiones de esta envergadura.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prevé que el Ministerio de Hacienda y Administraciones Públicas decidirá sobre una propuesta de prestación de servicios previamente elaborada por la diputación provincial con la conformidad de los municipios afectados. De este modo, el art. 26.2, segundo párrafo, LBRL convertiría a la diputación provincial en el árbitro de las competencias municipales y al Estado en la instancia que decide finalmente sobre la forma de gestión propuesta por la anterior. El Estado estaría atribuyéndose una competencia ejecutiva que desborda la cobertura de los apartados 18 y 14 del art. 149.1 CE. Hay prevista una intervención autonómica, pero no resulta decisiva; la emisión de un informe preceptivo no vinculante es incompatible con el art. 60.3 EAAnd, que atribuye a la Comunidad andaluza la tutela financiera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traslada los argumentos dirigidos contra el nuevo art. 26.2 LBRL a algunas de las indicadas previsiones del art. 36 LBRL, que entiende aplicables a supuestos en que la diputación, sin la aquiescencia del municipio, le sustituye en la prestación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57 bis LBRL, introducido por el art. 1.17 de la Ley 27/2013, y la disposición adicional octava de la Ley 27/2013. Conforme al primer precepto, todo convenio por el que una Comunidad Autónoma delegue competencias o asuma obligaciones financieras o compromisos de pago debe incluir una cláusula de garantía que autorice a la Administración general del Estado a aplicar retenciones en las transferencias que correspondan a las Comunidades Autónomas por aplicación del sistema de financiación. Según el recurso, esta previsión incide evidentemente en el sistema de financiación por lo que regularía una materia reservada a la ley orgánica (art. 157.3 CE). Su contenido vulneraría, además, la autonomía financiera de las Comunidades Autonómicas garantizada en la Constitución (art. 156.1 CE) y en los Estatutos de Autonomía. Tal vulneración se produciría porque la extinción de deudas ocurre al margen de la voluntad de las Administraciones autonómicas en contra de los principios de lealtad institucional y cooperación en materia financiera, que deben regir las relaciones financieras entre el Estado y las Comunidades Autónomas (STC 13/2007, de 18 de diciembre). La regulación impugnada no ha previsto la intervención de órganos colegiados y consultivos [como la Comisión Mixta de Asuntos Económicos y Fiscales (art. 184 EAAnd) y el Consejo de Política Fiscal y Financiera (art. 3 de la Ley Orgánica de financiación de las Comunidades Autónomas)], ni siquiera una audiencia previa a la realización de la técnica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octava de la Ley 27/2013 permite al Ministerio de Hacienda y Administraciones Públicas retener recursos que habrían de transferirse a una Administración territorial (o entidad de Derecho público dependiente de ella) cuando ésta incumpla las obligaciones tributarias previstas en relación con los bienes inmuebles de la Seguridad Social que se le hayan adscrito o transferido [art. 81.1 d) del texto refundido de la Ley de la Seguridad Social, aprobado por Real Decreto Legislativo 1/1994, de 20 de junio], a fin de que pueda afrontarse el pago. El recurso extiende el razonamiento desenvuelto respecto del art. 57 bis LBRL a este precepto, en lo que afecta las deudas correspondientes a los tributos locales, que son las que parece tener en cuenta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75 bis y 75 ter LBRL, introducidos por los apartados 18 y 19, respectivamente, del art. 1 de la Ley 27/2013, sobre dedicación y retribución de los miembros (y el personal al servicio) de las corporaciones locales. Respecto del primer artículo, la Letrada de la Junta de Andalucía centra las alegaciones en el régimen establecido para quienes desempeñan sus cargos en entes locales con menos de 1.000 habitantes. La dedicación exclusiva queda excluida con carácter absoluto, admitiéndose la parcial solo por excepción. Quienes en consecuencia desempeñen sus cargos sin sujeción a regímenes de dedicación exclusiva o parcial percibirán solo “asistencias por la concurrencia efectiva a las sesiones de los órganos colegiados de que formen parte, en la cuantía señalada por el Pleno” de la corporación (apartado 3). Quienes, por excepción, disfruten del régimen de dedicación parcial, percibirán “sus retribuciones dentro de los límites máximos señalados al efecto en la Ley de Presupuestos Generales del Estado” (apartado 2,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previsiones vulnerarían “el derecho constitucionalmente declarado en el artículo 23 de la Constitución”, significando un obstáculo a “la participación de todos los ciudadanos en la vida política, económica, cultural y social” (art. 9.2 CE); podrían desincentivar el acceso a los cargos públicos locales por parte de los ciudadanos, al ser posible que la adquisición de tal condición no conlleve retribución alguna. Se afirma en este sentido que “se constriñen de manera desproporcionada las posibilidades de configuración del régimen de dedicación y retribución en las corporaciones locales afectadas, partiendo del exclusivo dato de la población, sin considerar la posible concurrencia de otros factores, implicando con ello una limitación, carente de suficiente fundamentación, del derecho constitucionalmente declarado en el artículo 23”. Para argumentar la vulneración del art. 23 CE, el recurso menciona la Carta Europea de la Autonomía Local que, sin ser “canon de constitucionalidad de los derechos”, proporciona “elementos de interpretación de los constitucionalmente proclamados” (STC 247/2007, de 12 de diciembre). Conforme al art. 7.2 de la Carta Europea de la Autonomía Local, el estatuto de los representantes locales debe permitir la compensación financiera adecuada de los gastos causados por el ejercicio del mandato. Si llega el caso, también los beneficios perdidos o una remuneración del trabajo desempeñado y la cobertura social correspondiente. Se trae a colación la interpretación realizada por el Tribunal Supremo del concepto de “indemnización” incluido en el art. 75 LBRL; se trataría de un concepto “genérico” y “sin concreción alguna” que abarca, no solo el gasto realizado, sino también el beneficio dejado de percibir o pérdida de un tiempo que podría haberse dedicado a otra actividad (STS de 18 de enero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75 ter LBRL reitera que los miembros de ayuntamientos con menos de 1.000 habitantes no podrán prestar servicios en régimen de dedicación exclusiva a la vez que determina el número máximo de los que podrán hacerlo en otros municipios, según umbrales poblacionales. El recurso reconoce la competencia estatal para regular con carácter básico aspectos organizativos y funcionales, la posibilidad con que cuenta el Estado de modificar su legislación básica (STC 134/2013) y los criterios de economía y racionalización del gasto a los que pudiera obedecer el precepto impugnado. No obstante, se remite a las consideraciones vertidas con relación al art. 75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85.2 LBRL, en la redacción dada por el art. 1.21 de la Ley 27/2013, sobre las formas de gestión de los servicios públicos locales. Según el recurso infringe la competencia exclusiva de la Comunidad Autónoma de Andalucía para regular “las modalidades de prestación de los servicios públicos” [art. 60.1 c) EAAnd]. La legislación básica podría regular “en clave de principios y configuración” los conceptos “servicio público”, “servicio reglamentado” y otros conexos, pero no las concretas modalidades de prestación. Las exigencias de sostenibilidad y eficiencia que han de presidir las modalidades de prestación de servicios no justifican que el Estado adopte un régimen que en nada coincide con la regulación adoptada legítimamente por el Parlamento andaluz en desarrollo de su competencia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116 bis LBRL, introducido por el art. 1.30 de la Ley 27/2013, y la disposición adicional novena LBRL, en la redacción dada por el art. 1.36 de la Ley 27/2013. El primero se refiere al plan económico-financiero que deben formular los entes locales cuando incumplan los objetivos de estabilidad presupuestaria o de deuda pública o la regla de gasto. Razona la Letrada de la Junta de Andalucía que el principio de estabilidad presupuestaria ha adquirido un valor estructural y condicionante de la acción pública así como del mantenimiento y desarrollo del Estado social proclamado en el art. 1.1 CE. Tal es su importancia, que la Constitución exige su desarrollo mediante legislación orgánica (art. 135.5 CE). En cumplimiento de esta reserva, el art. 21.1 de la Ley Orgánica 2/2012, de 27 de abril, de estabilidad presupuestaria y sostenibilidad financiera ha regulado el contenido y alcance del plan económico-financiero de las corporaciones locales incumplidoras. El precepto impugnado habría ampliado dicho contenido sin respetar la reserva de ley orgánica establecida en el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reproche resultaría extensible a la nueva disposición adicional novena LBRL, que introduce una serie de medidas de racionalización y redimensionamiento del sector público local. A juicio de la Letrada autonómica, tales medidas deben reputarse correctivas del incumplimiento de los objetivos de estabilidad presupuestaria, de deuda pública o de la regla de gasto. La regulación, al no revestir rango de ley orgánica, vulneraría también el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adicional decimosexta LBRL, introducida por el art. 1.38 de la Ley 27/2013, conforme a la que, “excepcionalmente, cuando el Pleno de la Corporación Local no alcanzara, en una primera votación, la mayoría necesaria para la adopción de acuerdos prevista en esta Ley, la Junta de Gobierno Local tendrá competencia para aprobar” una serie de acuerdos (presupuesto; planes económico-financiero, de reequilibrio, ajuste, saneamiento y reducción deuda; entrada en los mecanismos extraordinarios de financiación). Siendo el pleno el órgano que representa a la ciudadanía, al privarle de sus competencias por no adoptar determinados acuerdos en primera votación, infringiría el principio democrático y el art. 23.1 CE. A su vez, al no definir ni concretar la situación excepcional que pudiera justificar la privación respecto de acuerdos de tanta importancia, faltaría también al principio democrático con vulneración del derecho reconocido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213 del texto refundido de la Ley reguladora de las haciendas locales, aprobado por Real Decreto Legislativo 2/2004, de 5 de marzo, en la redacción dada por el art. 2.2 de la Ley 27/2013, sobre el control interno —en forma de intervención y control financiero o de eficacia— que ejercerán las entidades locales respecto de la gestión económica de sus organismos autónomos y sociedades mercantiles. El recurso admite que el Estado puede fijar un “marco normativo común de referencia para los interventores” y que puede hacerlo a través de reglamentos. Sin embargo, el precepto impugnado habría ido demasiado lejos. Habría desconocido que la Comunidad Autónoma de Andalucía tiene estatutariamente atribuida la tutela financiera de los entes locales (art. 60.3 EAAnd) al remitir a una futura norma reglamentaria estatal los procedimientos de control en todos sus aspectos (metodología, criterios de aplicación, fases, estatuto del personal) y establecer que los órganos interventores de las entidades locales elevarán a la Intervención General del Estado un informe resumen de los resultados de los controles desarrollados en cada ejercicio en el plazo y con el contenido establecido en aquella norma. Resultando difícil entrever las funciones que le restan a las Comunidades Autónomas, la competencia estatutaria para ejercer la tutela financiera habría quedado desdibujada hasta ser irreconocible. El precepto incurriría por ello en una extralimitación contraria a la Constitución (art. 149.1, apartados 14 y 18), a la autonomía local (art. 137 CE) y a las competencias autonómicas (art. 148.1.2 CE y 60.3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Las disposiciones adicionales undécima y decimoquinta y transitorias primera a tercera de la Ley 27/2013, relativas a servicios que vienen prestando los entes locales en materia de educación (disposición adicional decimoquinta), salud (disposición transitoria primera y disposición adicional undécima), servicios sociales (disposición transitoria segunda y disposición adicional undécima) y servicios de inspección sanitaria (disposición transitoria tercera). La Ley de racionalización y sostenibilidad de la Administración local atribuye ahora estas competencias y su ejercicio a las Comunidades Autónomas. Bajo determinadas condiciones (educación) o con sujeción a plazos de implantación (salud y servicios sociales), el Estado estaría utilizando una simple ley básica (ordinaria) para atribuir competencias a las Comunidades Autónomas. La Ley de racionalización y sostenibilidad de la Administración local habría desconocido que las competencias autonómicas son las previstas en los Estatutos, aprobados mediante ley orgánica, lo que infringiría los arts. 147.2 d) y 148.1 CE así como el art. 175.2 EAAnd. También que el Derecho andaluz haya previsto aquellas competencias como propias del municipio [arts. 60.1 b) y 92.2 EAAnd, arts. 9 y 13 de la Ley 5/2010, de 11 de junio, de Autonomía Local de Andalucía]. Las disposiciones impugnadas tendrían igualmente un “contenido armonizador” sin los requisitos que exige el art. 150.3 CE. Vulnerarían igualmente la autonomía financiera de las Comunidades Autónomas (arts. 156.1 CE y 175 EAAnd) porque, al desposeer a los municipios de aquellas competencias, las disposiciones impugnadas impondrían un incremento del gasto que deben soportar las Consejerías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decimoquinta, en particular, incluye una remisión a las normas que regulen el sistema de financiación, pero no por ello dejaría de incurrir en estas vulneraciones; tal remisión implica solo la suspensión temporal de su eficacia. A su vez, la hermenéutica del precepto es confusa, lo que vulnera el principio de seguridad jurídica (artículo 9.3). Por otra parte, las disposiciones transitorias primera.5 y segunda.5, al establecer un régimen de retenciones con cargo al sistema de financiación autonómica, incurrirían en las infracciones ya razonadas respecto del art. 57 bis LBRL, introducido por el art. 1.17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undécima de la Ley 27/2013 se refiere a los servicios y competencias que las Comunidades Autónomas deben asumir de acuerdo con las disposiciones transitorias primera y segunda de la misma Ley. Establece la obligación de comunicar al Ministerio de Hacienda y Administraciones Públicas tanto la asunción de aquellos servicios y competencias como las obligaciones que tuvieran reconocidas y estuvieran pendientes de pago a los municipios; todo ello al objeto de la realización, en los términos que se determinen reglamentariamente, de compensaciones entre los derechos y obligaciones recíprocos, el posterior ingreso del saldo resultante a favor de la Administración que corresponda y, en su caso, recuperación mediante la aplicación de retenciones en el sistema de financiación de la Administración pública que resulte deudora. Según el recurso, este precepto, en cuanto admite que el Estado practique retenciones en el sistema de financiación autonómica, estaría afectado por los mismos vicios que el art. 57 bis LBRL; vulneraría la reserva de ley orgánica (art. 157.3 CE) y la autonomía financiera garantizada en el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97 del texto refundido de las disposiciones legales vigentes en materia de régimen local, aprobado por Real Decreto Legislativo 781/1986, de 18 de abril, en la redacción dada por la disposición final primera de la Ley 27/2013. La previsión impone condiciones a la ejecución efectiva en régimen de monopolio de las actividades reservadas de acuerdo con lo dispuesto en el art. 86.2 LBRL. Entre ellas, la aprobación del Consejo de Gobierno de la Comunidad Autónoma del acuerdo adoptado en ese sentido por el pleno de la corporación local. La referencia a un concreto órgano autonómico vulneraría la potestad autonómica de autoorganización (arts. 148.1.1 CE, arts. 46 y 47.1.1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29 de mayo de 2014,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núm. 132 de 31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5 de junio de 2014, el Presidente del Congreso de los Diputados comunica el Acuerdo de la Mesa de la Cámara de personarse en el proceso ofreciendo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junio de 2014, el Presidente del Senado comunica el Acuerdo de la Mesa de la Cámara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2014,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junio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 de julio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escrito incluye una serie de consideraciones destinada a contextualizar la Ley de racionalización y sostenibilidad de la Administración local. Describe ampliamente el marco normativo europeo y nacional relativo a la estabilidad presupuestaria y a la sostenibilidad financiera. A la vista del art. 3 del Tratado de Estabilidad, Coordinación y Gobernanza en la Unión Europea y Monetaria, firmado por España el 2 de marzo de 2012, los presupuestos de las Administraciones públicas deben estar equilibrados o en superávit. Tras referirse a la legislación nacional adoptada a partir de 2001 en orden a la consecución de la estabilidad y crecimiento económicos, el Abogado del Estado se detiene en la incorporación de la exigencia de estabilidad presupuestaria en la Constitución (reforma del art. 135 CE de 27 de septiembre de 2011), que vino “justificada por el propio significado de la Unión Económica y Monetaria” (cita el Dictamen 164/2012 del Consejo de Estado). La reforma representa la primera apertura expresa de la Constitución al ordenamiento europeo y consagra una nueva atribución de competencias. La Ley Orgánica 2/2012 desarrolla el art. 135 CE e incorpora las exigencias europeas de estabilidad presupuestaria. Sus medidas resultan necesarias para dar cumplimiento, no solo al mandato constitucional, sino también a los compromisos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racionalización y sostenibilidad de la Administración local proviene del plan nacional de reformas 2013 remitido por el Consejo de Ministros a la Unión Europea, que pretende perseverar en la corrección de los desequilibrios presupuestarios y sentar las bases de la recuperación económica y de la creación de empleo. La Ley 27/2013 no es desarrollo estricto del nuevo art.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soportarían la reforma, el Abogado del Estado se refiere a los apartados 18, 14 y 13 del art. 149.1 CE. El primero, sobre bases del régimen local, cubriría las regulaciones destinadas a concretar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 137 CE, por un lado, y del art. 149.1.18 CE, por otro, no son coextensos” (SSTC 11/1999, de 11 de febrero, FJ 2; 240/2006, de 20 de julio, FJ 8). La regulación del régimen local incluida en los Estatutos autonómicos reformados a partir de 2006 debería entenderse “sin perjuicio de las relaciones que el Estado puede legítimamente establecer con todos los entes locales” (STC 31/2010, de 28 de junio, FJ 36). Las previsiones estatutarias “deben respetar en todo caso la competencia básica que al Estado corresponde en la materia” (STC 143/2013, de 11 de julio, FJ 36; se cita también la STC 103/2013, de 25 de abril). Tales previsiones interiorizarían el régimen local en cada Comunidad Autónoma en el sentido de que proporcionan guía al legislador autonómico, pero debería prevalecer la norma básica estatal, si entrara en conflicto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149.1.14 CE, sobre hacienda general, cubriría específicamente la normativa estatal sobre las instituciones comunes a las distintas haciendas, la coordinación entre las haciendas estatal y locales y garantía de la suficiencia financiera de los entes locales prevista en el art. 137 CE (STC 233/1999, de 16 de diciembre, FJ 4, y las Sentencias que allí se citan). La estrecha vinculación entre el régimen local y la hacienda local justificaría que la Ley de racionalización y sostenibilidad de la Administración local cite conjuntamente ambos títulos, tal como ha admitido la doctrina constitucional (STC 233/1999), sin perjuicio de que varias de sus disposiciones serían directamente incardinables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no cita específicamente el art. 149.1.13 CE, sobre ordenación general de la economía, pero, en realidad, sería el “título fundamental” que la habilita. La reforma no desarrolla estrictamente el nuevo art. 135 CE, pero se justifica primariamente en sus principios de estabilidad presupuestaria y sostenibilidad financiera. Trata, en particular, de ajustar el régimen jurídico básico de los entes locales a la Ley Orgánica 2/2012. La estabilidad presupuestaria sería una exigencia material de supervivencia de la Unión Europea, asumida formalmente por el constituyente español, que afecta a la distribución de competencias y a los cánones de enjuiciamiento aplicables. La mencionada Ley Orgánica, antes de la reforma constitucional, habría debido apoyarse en los apartados 11, 13, 14 y 18 del art. 149.1 CE (STC 134/2011, de 20 de julio); ahora está directamente habilitada por el art. 135 CE (STC 157/2011, de 18 de octubre, y otras). Por lo mismo, la Ley 27/2013 se apoyaría ahora de modo fundamental, dado el nuevo contexto constitucional, en el art. 149.1.13 CE. Este título justificaría una mayor extensión de las bases del régimen local, teniendo en cuenta que en todo caso el concepto de bases es dinámico y, por tanto, variable en función, tanto de las apreciaciones del titular de la competencia como de las circunstancias. De las nuevas circunstancias y, en particular, de la grave crisis económica que atraviesa el euro se habría hecho eco el Tribunal Constitucional (AATC 95/2011, de 21 de junio, FJ 5; 96/2011, de 21 de junio, FJ 5; 108/2011, de 5 de julio, FJ 5; 147/2012, de 16 de julio, FJ 6; 160/2011, de 22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estabilidad presupuestaria y sostenibilidad de las Administraciones locales serían principios rectores que funcionan ahora con la misma intensidad que la garantía de la autonomía local (arts. 137, 140, 141 CE). Tal garantía habría resultado “modalizada” por aquellos objetivos que, en consonancia con la política financiera de la Unión Europea, ha acogido el legislador constitucional; objetivos que tendrían un carácter esencial en su realización desde abajo, dentro del régimen jurídico de los entes locales (se cita el Dictamen del Consejo de Estado sobre el anteproyecto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sintetiza la doctrina constitucional relativa a los límites de la autonomía financiera de las Comunidades Autónomas. Esa autonomía (arts. 2 y 137 CE) es una vertiente de la autonomía política, entendida como capacidad de elaborar políticas propias. Supone la plena disponibilidad de los ingresos sin condicionamientos indebidos. No obstante, tal autonomía no se establece constitucionalmente con carácter absoluto (STC 134/2011, FJ 8). El ejercicio de las competencias autonómicas de carácter financiero debe estar presidido por las directrices de cooperación y coordinación. A su vez, el Estado está legitimado para dictar legislación de estabilidad presupuestaria limitadora de la capacidad financiera y presupuestaria de las Comunidades Autónomas. Puede establecer, no solo límites presupuestarios en materias concretas, sino también topes generales a los propios presupuestos; la sujeción de las Comunidades Autónomas al principio de estabilidad presupuestaria es constitucionalmente legítima (STC 134/2011, FFJJ 7 y 8). El Estado es garante del “equilibrio económico general” y competente para “conseguir estabilidad económica, interna y externa” (STC 62/2001, FJ 4 y otras). En relación con los planes de saneamiento y control, son legítimos “los controles que resulte necesario ejercer para garantizar el cumplimiento de las facultades emanadas de las potestades de coordinación” (STC 134/2011, FFJJ 9 a 11). No es un control indebido la autorización estatal para que las Comunidades Autónomas puedan concertar operaciones de crédito en el extranjero, para emitir deuda pública o cualquier otra apelación al crédito público [STC 134/2011, FJ 8 e)]. A la vista de esta doctrina, resultaría innegable que la Ley Orgánica 2/2012 es perfectamente compatible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a las impugnaciones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los arts. 3.2 y 24 bis LBRL (procedentes de los apartados 2 y 7, respectivamente, del art. 1 de la Ley 27/2013) y la disposición transitoria cuarta de la Ley 27/2013, el Abogado del Estado cita doctrina constitucional para defender que la autonomía local (STC 214/1989) y las competencias autonómicas (STC 179/1985) no impiden una regulación básica ex art. 149.1.18 CE sobre entidades locales de segundo grado, sin perjuicio de que tal regulación deba ponderar los intereses locales y tener en cuenta que la decisión concreta de creación o supresión corresponde a las Comunidades Autónomas (SSTC 121/2012, de 5 de junio, 159/2001, de 5 de julio). La Ley de racionalización y sostenibilidad de la Administración local se movería dentro de estos contornos: no supone creación ni extinción de las entidades inframunicipales; no altera su régimen competencial; establece su regulación por remisión a la que adopten las Comunidades Autónomas; conserva todas las entidades existentes (disposiciones transitorias cuarta y quinta de la Ley 27/2013), imponiendo solo una carga para la conservación de su personalidad jurídica (la remisión de las cuentas al órgano competente); aunque hurta de personalidad jurídica a las de nueva creación, no impone su desaparición, teniendo en cuenta que se trata de entidades que, según la doctrina constitucional, aun con personalidad jurídica, forman parte del municipio, que actuaría en régimen de descentralización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cuarta de la Ley 27/2013 no suprime las entidades inframunicipales existentes; impone solo una carga: la remisión de las cuentas al órgano competente. El art. 149.1.14 CE habilita esta regulación, habida cuenta de que permite al Estado disciplinar las instituciones comunes a las distintas haciendas y las medidas para su coordinación y para subvenir a su suficiencia (STC 130/2013, FJ 4). La Comunidad Autónoma puede optar por conservarla como ente desconcentrado, asimilándola a las de nueva creación conforme al régimen diseñado en el art.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impugnación de los arts. 7 y 25 LBRL (en la redacción dada por los apartados 3 y 8, respectivamente, del art. 1 de la Ley 27/2013), el Abogado del Estado razona que la Constitución incluye listados competenciales en relación con la distribución del poder entre el Estado y las Comunidades Autónomas (arts. 148 y 149 CE) sin referirse explícitamente a las competencias locales. En ausencia de una predeterminación constitucional del contenido de la autonomía local (art. 137 CE), el legislador competente dispondría de un margen de configuración, sin perjuicio de que debe garantizar a los entes locales la participación efectiva en los asuntos que les atañen (STC 121/2012, de 5 de junio, FJ 5). De acuerdo con el art. 149.1.18 CE, “corresponde al Estado optar, de entre los posibles, por un determinado modelo municipal” (STC 103/2013, FJ 5). Formarían parte de ese modelo los aspectos competenciales (STC 32/1981, FJ 1). Corresponde al legislador básico establecer los mínimos que dotan de contenido y efectividad a la garantía de la autonomía local, así como fijar los principios que deben aplicar las Comunidades Autónomas al detallar las competencias locales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las competencias locales formaría parte, no de los aspectos básicos secundarios o no expresivos de la garantía institucional de la autonomía local, sino de los enraizados en los arts. 137, 140 y 141 CE (STC 159/2001, FJ 4); ahora también, en el art. 135 CE, que no sería menos trascendente como canon de constitucionalidad. Cuando el Estado regula las competencias locales sin salirse del ámbito de lo básico, no podría haber más que competencias autonómicas de desarrollo, sin que haya que atender a otros títulos de las Comunidades Autónomas (STC 31/2010, FJ 59). Por otra parte, la Constitución no obliga a que la ley atribuya una competencia universal o general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racionalización y sostenibilidad de la Administración local habría establecido un sistema coherente con la intención, no de restringir, sino de racionalizar las competencias locales en consonancia con las exigencias que ahora impone el art. 135 CE (STC 157/2011, FJ 3). El art. 2.1 LBRL sigue reconociendo a los entes locales el derecho a intervenir en cuantos asuntos afecten directamente al círculo de sus intereses, aunque adecuando su ejercicio, no solo a los principios de descentralización y proximidad, sino también a los imperativos de eficacia y eficiencia con estricta sujeción a la normativa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reguladora de las bases del régimen local distingue ahora tres tipos de competencias locales: las propias, que son las determinadas por ley (artículo 25.2), las delegadas por el Estado y las Comunidades Autónomas (artículo 27) y las demás, que son las que, diferenciadas de las anteriores, quedan sometidas al régimen del artículo 7.4. La enumeración de competencias de una u otra clase supone un abanico lo suficientemente amplio para entender respetada la garantía constitucional de la autonomía local, que es el límite a la libertad de configuración con que cuenta el legislador básico. La cuestión de si las competencias locales deben atribuirse como propias o delegadas, respetando un contenido constitucional mínimo, pertenece a la libertad de configuración del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competencias propias, el Abogado del Estado insiste en que el art. 25.2 LBRL (en la redacción dada por el art. 1.8 de la Ley 27/2013) garantiza que las leyes atribuyan mínimos competenciales y, con ello, que doten de contenido a la garantía constitucional de la autonomía local. El listado materias dentro de las que “en todo caso” los municipios deben disponer de competencias propias no puede interpretarse en el sentido limitador y excluyente que propone el recurso. Los apartados 3, 4 y 5 introducen condiciones legales que operan a partir de la nueva configuración que el art. 135 CE ha producido sobre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delegadas, el art. 27 LBRL (en la redacción dada por el art. 1.10 de la Ley 27/2013), no habría ocupado más espacio normativo que la anterior regulación; habría simplemente ofrecido una configuración diversa de la delegación encuadrada en los apartados 18 y 14 del art. 149.1 CE. Al igual que el art. 25 (apartados 3, 4, 5), el art. 27 (en especial, sus apartados 4, 6 y 7) diseñaría un nuevo sistema de atribución de competencias municipales dentro de la garantía de la autonomía local y desde la específica perspectiva del art. 135 CE, que incluye poderes de control y dirección de la Administración delegante (apartado 4); la exigencia de la financiación correspondiente con el acto de delegación (apartado 6); y la configuración como causa de renuncia, que puede hacer valer el ente local delegado, el incumplimiento por parte de la Administración delegante de sus obligaciones financieras (apartado 7). Tales previsiones se hallarían inspiradas en los principios del art. 135 CE, que solo el legislador básico estatal podía traducir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las competencias distintas de las propias y de las atribuidas por delegación, el art. 7.4 LBRL permite ampliar el ámbito de gestión de los entes locales con nuevas competencias que, habrán de ejercerse con toda autonomía. Tal ampliación se sujeta a una serie de condiciones e informes que cuentan con una justificación objetiva y razonable: que no se produzca la ejecución simultánea del mismo servicio público y que no se ponga en riesgo la sostenibilidad financiera del conjunto de la hacienda municipal. Se habría conciliado así la garantía mínima prevista en los arts. 137, 140 y 141 CE con los condicionamientos que impone 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 13 LBRL (en la redacción dada por el art. 1.5 de la Ley 27/2013), el Abogado del Estado cita doctrina constitucional (STC 103/2013) para sostener que, conforme al art. 149.1.18 CE, el Estado “debe establecer el modelo municipal común”; “puede optar, de entre los posibles”, por uno determinado; puede inclinarse por un “modelo minifundista” o por otro “basado en mayores exigencias de población o territorio”. El art. 148.1.3 CE se refiere a la “alteración de los términos municipales comprendidos en su territorio” como competencia autonómica, pero el ejercicio de tal competencia debe enmarcarse en los criterios básicos que fije el Estado, como resulta del juego combinado de los arts. 137, 140 y 149.1.18 CE (STC 214/1989). La previsión controvertida se refiere a la fusión, regulando sus efectos e incentivándola; suaviza la mayoría requerida para que los municipios la acuerden voluntariamente e incluye otras medidas de fomento (mejora del sistema de financiación local, dispensa de la prestación de nuevos servicios mínimos y preferencia en la asignación de planes de cooperación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no invadiría las competencias autonómicas. La Comunidad Autónoma no quedaría al margen del proceso de fusión. El apartado 1 del art. 13 LBRL, además de prever el dictamen preceptivo del órgano consultivo superior de la Comunidad Autónoma y el informe de la Comunidad que tenga atribuida la tutela financiera del ente local, remite expresa y terminantemente el régimen de la fusión de municipios a la legislación autonómica. El apartado 3 deja a salvo la competencia autonómica en materia de incentivos a la fusión. El apartado 5 atribuye a las Comunidades Autónomas (y a las diputaciones provinciales o entes equivalentes), la supervisión y la coordinación de los servicios resultantes de la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se habría movido dentro de sus márgenes competenciales al garantizar la suficiencia financiera del municipio resultante de la fusión, regular su régimen jurídico y coordinar las haciendas de todas las entidades locales. Los incentivos a la fusión en nada afectarían al otorgamiento de subvenciones. El art. 13 LBRL no regula cerrada y anticipadamente la concesión de subvenciones; se limita a establecer un criterio de preferencia que habrá de tener en cuenta la Administración competente para regular y conceder la correspondiente ayuda. Su apartado 3 deja a salvo la competencia autonómica para establecer otras medidas de fomento de las fusiones de municipios; a su vez el apartado 4 alude a incentivos de orden financiero que se enmarcan en el art. 149.1.14 CE, dejando expresamente a salvo el procedimiento establecido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los arts. 26.2, 36 [apartados 1, letras c) y g), y 2, letra a), segundo párrafo] y 116 ter LBRL, el Abogado del Estado razona lo siguiente. El “coste efectivo” se calcula de modo absolutamente objetivo, cierto y seguro. En ejecución de la remisión reglamentaria incluida en la previsión impugnada, el proyecto de orden del Ministerio de Hacienda ha establecido criterios armónicos y comparables que arrojan una información fidedigna para cada uno de los servicios. Distingue los costes “directo” e “indirecto”. El primero incluye gastos corrientes de bienes y servicios, de personal y los derivados de amortización de inversiones y, en su caso, las cuotas de arrendamientos financieros. El segundo es el imputado a cada programa o grupo de programas en proporción al volumen de gasto. En casos de gestión indirecta de servicios públicos, se corresponde con la totalidad de las contraprestaciones que abona el ente local al concesionario así como las eventuales subvenciones de explotación o cobertura del precio. Si la retribución se percibe por medio de tarifas, el coste efectivo es el importe pagado por el usuario más, en su caso, las subvenciones de cobertura del precio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medida sería posibilitar que los ciudadanos y los entes locales conozcan el coste que supone la prestación de cada servicio por habitante. Se trata de dotar a los electores y a los responsables públicos de información muy valiosa. A su vez, el coste efectivo es determinante de la coordinación de determinadas competencias (art. 26.2 LBRL) y del contenido de los planes provinciales de cooperación para la prestación de obras y servicios (art. 36.2 LBRL). El efecto jurídico esencial del cálculo del coste efectivo se produce de forma “relativa” y “comparada”; la posibilidad de que la diputación asuma la coordinación de la prestación de determinados servicios si el municipio no los presta a un coste efectivo inferior. Tal consecuencia se produce siempre a través de la comparación de los costes efectivos de prestación del servicio de la concreta provincia y del municipio en particular. Por tanto, se tienen en cuenta elementos que concurren en el entorno económico y geográfico de ambas entidades, lo que no genera desigualdades ni discriminaciones con entidades enclavadas en otros entornos que pueden prestar sus servicios a costes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en fin al Dictamen 338/2014, de 22 de mayo, del Consejo de Estado, sobre la interposición de un conflicto en defensa de la autonomía local frente a la Ley 27/2013. Este órgano consultivo ha tenido la oportunidad de pronunciarse allí sobre el concepto de “coste efectivo” que ha sustituido al concepto de “coste estándar”, que había merecido consideraciones críticas en el Dictamen 567/2013, de 26 de junio, en relación con el anteproyecto de la Ley de racionalización y sostenibilidad de la Administración local. El nuevo concepto mereció la siguiente valoración: “a resultas de estas observaciones, el texto definitivo de la Ley 27/2013 ha sustituido el concepto de ‘coste estándar’ por el de ‘coste efectivo de los servicios en los artículos 26.2 y 116 ter de la LBRL. La noción de ‘coste efectivo’ introducida en el texto definitivo de la Ley 27/2013 es conceptualmente más precisa que la de ‘coste estándar’ y, desde esta perspectiva, los problemas que suscitaba la falta de concreción de este último concepto ya no se manifiestan en la misma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 amplio margen de configuración (SSTC 240/2006, 157/2011, 121/2012 y 108/2013) y en consonancia con la honda tradición de la provincia dentro del ordenamiento español (sucintamente resumida), ha optado por revitalizarla para la consecución de fines constitucionales (eficacia, eficiencia y estabilidad presupuestaria); favorece la gestión coordinada en detrimento de la gestión municipal aislada porque ello permite aplicar economías de escala y realizar una más eficiente asignación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persigue la mayor calidad de los servicios al menor costo posible mediante cuatro elementos. En primer lugar, la gestión coordinada está prevista para municipios de menos de 20.000 habitantes en el entendido de que los de mayor población disponen de una organización e ingresos que permiten la prestación eficiente de los servicios públicos. En segundo lugar, tal gestión se aplica a servicios concretos, tasados y predeterminados. Se trata de servicios que, por su configuración y naturaleza, admiten una eficaz prestación desde una perspectiva supramunicipal. La prestación coordinada de un máximo de seis servicios en modo alguno puede suponer un desapoderamiento de las competencias municipales. En tercer lugar, el criterio determinante de la aplicación de estas fórmulas de cooperación es el “coste efectivo”, como elemento objetivo, ponderable, fácilmente calculable y cierto de acuerdo con el art. 116 ter LBRL. En cuarto lugar, el legislador básico ha desarrollado el principio constitucional de coordinación (art. 103.1 CE) como técnica de acomodación de competencias en un Estado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el Abogado del Estado destaca que el art. 26.2 LBRL presupone y activa la intervención de tres Administraciones territoriales. En primer lugar, hay la intervención decisiva del propio municipio. El mecanismo solo actúa con su previo consentimiento y siempre de modo reversible; el municipio puede recuperar después la gestión aislada si acredita que está supondrá un menor coste efectivo. De modo que conservaría la facultad de “adherirse” o “descolgarse” de esta forma de coordinación por lo que su autonomía en nada resultaría afectada. En segundo lugar, hay la intervención de la Administración general del Estado; su competencia en materia de hacienda general y bases del régimen local se concreta aquí en la aprobación de la propuesta de la Diputación, configurada como control de estricta legalidad que atiende exclusivamente al cumplimiento del criterio de suficiencia financiera precisado en el art. 7 de la Ley Orgánica 2/2012. Hay también el informe preceptivo de la Comunidad Autónoma que ostenta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nuevo art. 26.2 LBRL hallaría cobertura en las competencias atribuidas al Estado en materia de hacienda general y bases del régimen local (art. 149.1.14 y 18 CE) y no vulneraría la autonomía municipal (arts. 137 y 140 CE). También respetaría escrupulosamente el principio democrático. Los miembros de las diputaciones son concejales elegidos en cada uno de los municipios de la provincia de acuerdo con el número de votos obtenidos por cada partido, coalición o agrupación (arts. 204 y 205 de la Ley Orgánica 5/1985, de 19 de junio, del régimen electoral general). El carácter indirecto de esta elección no resta un ápice de legitimidad democrática como tampoco lo hace la elección indirecta del alcalde, por los concejales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apartado 2 a) del art. 36 LBRL no sería más que la competencia de asistencia, coordinación, cooperación prestación prevista en el apartado 1. No implicaría alteración o menoscabo de las competencias municipales pues ni siquiera prevé o atribuye competencias concretas a las diputaciones; habría una simple exhortación a la inclusión (no la imposición) de fórmulas de gestión coordinada de servicios. El párrafo primero del artículo 36.2 a) únicamente instaría a la diputación a aprobar un plan anual de cooperación, esto es, un plan para el ejercicio de las facultades de coordinación que son propias de la naturaleza, función y concepción de la entidad local provincial. El párrafo segundo prevé la inclusión en el plan de fórmulas de prestación unificada o coordinada. El párrafo tercero encerraría una invitación al Estado y a las Comunidades Autónomas a tener en cuenta el coste efectivo de la prestación de los servicios y el correcto empleo de los fondos públicos en el otorgamiento de subvenciones. Ello no supondría menoscabo alguno en las competencias municipales. Desarrollaría una posibilidad racional y eficiente directamente enlazada con el art. 135 CE. A su vez, está prevista la participación del municipio en la elaboración de los planes, lo que rubricaría la ausencia de cualquier afectación en la autonomía que tiene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57 bis LBRL (introducido por el art. 1.17 de la Ley 27/2013) y la disposición adicional octava de la Ley 27/2013 no vulnerarían la reserva de ley orgánica (art. 157 CE) ni los principios de autonomía financiera, suficiencia financiera y cooperación. El Abogado del Estado, al abordar el nuevo art. 57 bis LBRL, pone de relieve que hay ya una previsión del mismo tenor que no ha sido objeto de recurso de inconstitucionalidad (disposición adicional 7 segunda de la Ley general de presupuestos para 2012, citada en el art. 57 bis LBRL). Respecto de la ausencia de infracción de la reserva de ley orgánica, el Abogado del Estado afirma que basta la remisión a los argumentos empleados por el Tribunal Constitucional a la hora de justificar que el Estado puede “incidir sobre la autonomía financiera de las Comunidades Autónomas sobre la base de títulos competenciales concretos que requieren la coordinación entre ellos y el art. 157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vulneración de la autonomía financiera de las Comunidades Autónomas no se produciría porque el art. 57 bis responde a un principio de voluntariedad. La Comunidad Autónoma es quien, en el marco de sus competencias, decide qué gastos quiere hacer y cómo quiere emplearlos. Ella es la que decide voluntariamente, en particular, si quiere delegar competencias a los entes locales o celebrar convenios con ellos. De modo que se respeta en todo momento la autonomía financiera entendida como libertad para fijar el destino y la orientación del gasto público. Ello no cambia por la circunstancia de que, para asegurar que los entes locales puedan cumplir los principios de estabilidad presupuestaria y suficiencia económica, la previsión impugnada prevea que los convenios que se suscriban voluntariamente deben incluir la cláusula de garantía. La retención impuesta funciona en último término como garantía de la autonomía local, sin vulnerar la de las Comunidades Autónomas, al operar sobre compromisos de gastos que éstas ya han efectuado voluntariamente. No afectaría tampoco a la suficiencia financiera porque no reduce los ingresos que corresponden a las Comunidades Autónomas con cargo a los sistemas de financiación; supone simplemente que una parte de ellos se destina al pago de obligaciones voluntariamente suscritas por las Comunidades Autónomas, pero insatisfechas en el plazo fijado en la delegación o en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octava de la Ley 27/2013, prevé la figura de la retención, pero su efectividad requiere estar a lo que disponga la normativa de financiación autonómica correspondiente. Por ello tampoco vulneraría la reserva de ley orgánica ni la autonomía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 los arts. 75 bis y 75 ter LBRL (introducidos por los apartados 18 y 19, respectivamente, del art. 1 de la Ley 27/2013), se descarta la vulneración del art. 23.2 CE. Tal derecho fundamental es “de configuración legal” y “se circunscribe al cargo y a permanecer en el mismo, pero no comprende el derecho al percibo de las cantidades que puedan estar previstas en las leyes o normas aplicables” (STC 36/2014, de 27 de febrero). La previsión impugnada no ha concretado salarios de forma cerrada y absoluta. Encomienda a la Ley de presupuestos generales del Estado la fijación del límite máximo que pueden percibir los representantes locales atendiendo, entre otros criterios, a la naturaleza de la entidad local y a la tabla establecida. Será por tanto ese instrumento normativo el que determine límites máximos que, naturalmente, pueden ser reducidos o clasificados en diferentes conceptos retributivos (fijos, variables, dietas, asistencias, gastos de representación) por las Comunidades Autónomas. La Ley se habría apoyado en la competencia en materia de bases del régimen jurídico de las Administraciones públicas para introducir razonabilidad, cordura y homogeneidad en las retribuciones de los cargos representativos, especialmente en un contexto económico donde la estabilidad financiera, la sostenibilidad y la eficiencia deben guiar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75 ter LBRL no implicaría una extralimitación competencial del Estado. Tampoco vulneraría el art. 23 CE ni la autonomía local constitucionalmente garantizada. Mediante criterios ciertos y seguros racionalizaría la dedicación de los miembros de las corporaciones locales, adaptándola a la verdadera extensión e intensidad de tareas que requiere el municipio y asegurando ahorros de recursos públicos que coadyuvan a la sostenibilidad y suficiencia financiera de la entidad. La disposición utiliza constantemente la expresión “no excederá”, lo que implica que las Comunidades Autónomas podrán regular el número concreto de miembros con dedicación exclusiva. La determinación del número máximo de miembros con esa dedicación no forma parte del núcleo esencial del derecho fundamental consagrado en el art. 23.1 CE, tal como resulta de la STC 30/2012, de 1 marzo. Por último, la regulación preserva la imagen institucional que la conciencia social tiene de las tareas de representación política en el municipalismo español. Nuestro mapa local se compone de municipios que en su mayoría tienen reducidas dimensiones (menos de 20.000 habitantes) y en ellos la participación ciudadana se concibe, no como profesión, sino como dedicación temporal y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del art. 85.2 LBRL (en la redacción dada por el art. 1.21 de la Ley 27/2013), se afirma que el Estado ha ejercido su competencia sobre régimen jurídico de las Administraciones públicas (art. 149.1.18 CE) y hacienda general (art. 149.1.14 CE) para garantizar que los entes locales elijan la forma de prestación de los servicios dentro de unos criterios de eficiencia, eficacia y sostenibilidad en el manejo de los fondos públicos; criterios que son lógicos, elementales y acordes con el art. 135 CE. En consonancia con la doctrina constitucional (STC 143/2013, de 5 de abril, FJ 7), el precepto no coartaría la libertad de organización de la entidad local, limitándose a imponer dos requisitos a la opción favorable a formas prestacionales de carácter empresarial. Uno es material (mayor eficiencia y sostenibilidad de la prestación) y trasunto de los principios de eficacia administrativa (art. 103 CE) y eficiencia (art. 7.2 de la Ley Orgánica 2/2012). El otro requisito es formal; la justificación de esa opción en una memoria. Se afirma —con cita del Dictamen 338/2014 del Consejo de Estado— que la autonomía local no puede amparar la elección de modalidades de gestión directa de los servicios públicos locales menos eficientes o sostenibles; no se advierte qué ventajas aportaría la constitución de una entidad pública empresarial o sociedad mercantil local que resultara menos eficiente que la prestación del servicio por la propia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116 bis LBRL (introducido por el art. 1.30 de la Ley 27/2013) sería un desarrollo singularizado —que atiende a la especificidad de los entes locales— del art. 21 de la de la Ley Orgánica 2/2012, que regula el contenido mínimo del plan económico-financiero de toda Administración incumplidora de los objetivos de estabilidad presupuestaria, de deuda pública o de la regla de gasto. La Ley reguladora de las bases del régimen local incluiría así el desarrollo de un precepto que admite incluso el complemento reglamentario, a tenor de la disposición final primera de la Ley Orgánica 2/2012. No incurriría por ello en vulneración de la reserva de ley orgánica prevista en el art. 135.5 CE. La reserva de ley orgánica admite un cierto grado de colaboración internormativa (STC 137/1986, de 6 de noviembre). Se trae a colación la doctrina constitucional sobre el art. 122.1 CE (SSTC 38/1982, de 22 de junio; 60/1986, de 20 de mayo; 108/1986, de 26 de julio; 56/1990, de 29 de marzo, y 224/1993, de 1 de julio). Se reserva a un texto unitario —la Ley Orgánica del Poder Judicial— la configuración de los distintos órdenes jurisdiccionales, la definición genérica de su ámbito de conocimiento litigioso, los tipos genéricos de órgano judicial y las divisiones territoriales en que se organiza el Estado a efectos judiciales. No obstante, la reserva no alcanza a la creación en concreto de órganos judiciales, la planta ni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116 bis incluye una regulación más pormenorizada del plan regulado por la Ley Orgánica 2/2012 que no lesiona la autonomía local. Refiriéndose al citado Dictamen del Consejo de Estado, el Abogado del Estado razona que el contenido mínimo de los planes económico-financieros de los entes locales se explica en el contexto de una situación de incumplimiento de los objetivos de estabilidad presupuestaria, de deuda pública o de la regla de gasto. Corresponde al propio ente local incumplidor concretar las competencias que deben suprimirse que, en todo caso, no podrán ser las ejercidas como propias o por delegación [letra a)]. La gestión integrada o coordinada de los servicios obligatorios es una elemental medida de reducción de costes ante el incumplimiento de los parámetros de estabilidad presupuestaria o sostenibilidad financiera [letra b)]. Aparece enunciada con amplitud suficiente para que los entes locales puedan decidir las formas de gestión más apropiadas en cada caso. Las entidades locales siguen teniendo capacidad para determinar las fuentes y la cuantía del “incremento de ingresos” necesario para financiar los servicios obligatorios [letra c)]. También permanece intacta su capacidad de decisión para la adopción de medidas de “racionalización organizativa” [letra d)], sin perjuicio de la necesidad de contemplar la supresión de entidades de ámbito territorial inferior al municipio [letra e)] o la fusión con municipios colindantes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las funciones atribuidas a la diputación provincial (o entidad equivalente) de asistencia a los entes locales y colaboración con la Administración encargada de la tutela financiera, en la elaboración y en el seguimiento de las medidas del plan económico-financiero (apartado 3 del art. 116 bis LBRL). No se incumpliría la competencia de la Comunidad Autónoma para ejercer la tutela financiera (art. 23.4 de la Ley Orgánica 2/2012). La Ley reguladora de las bases del régimen local coloca a la diputación provincial en una posición de mera colaboración, que se funda en las nuevas tareas asignadas a estos entes locales (art. 36). Su colaboración en la confección y seguimiento de estos planes, que pueden implicar fusión de municipios, es imprescindible. Se afirma que tal colaboración debería producirse en todo caso, aunque no estuviera específicamente prevista en la Ley, por virtud de las funciones que corresponden a la diputación provincial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la disposición adicional decimosexta LBRL, introducida por el art. 1.38 de la Ley 27/2013, el Abogado del Estado menciona primero las SSTC 103/2013 y 161/2013, de 26 de septiembre; su doctrina reforzaría el carácter democrático de la junta de gobierno a la vez que subrayaría su configuración, no solo como órgano administrativo o ejecutor de las decisiones del pleno, sino también como titular de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no vulneraría el principio democrático (art. 1.1 CE), al que se conectan los arts. 23 CE y la vertiente organizativa de la autonomía local. En primer lugar, la excepcionalidad es el presupuesto para que la aprobación de los instrumentos enumerados pase del pleno a la junta de gobierno local. Los términos manejados son suficientemente expresivos de que la medida sirve solo para afrontar situaciones de excepcional y urgente necesidad por motivos financieros, cuando está en riesgo la estabilidad presupuestaria y la sostenibilidad de la entidad local. La medida evitaría demoras en la necesaria y urgente aprobación de instrumentos básicos de contenido complejo y técnico que precisan una decisión rápida en el contexto de los problemas financieros. Evitaría los daños que la inacción del pleno podría causar al interés municipal así como la aplicación de medidas coactivas mucho más intensas; las previstas en la Ley Orgánica 2/2012. En segundo lugar, la junta de gobierno local es un órgano que cuenta con legitimidad democrática y su decisión podría ser censurada y dejada sin efecto por el pleno. El precepto señala claramente que debe darse cuenta al pleno de la aprobación de aquellos instrumentos. Conforme a la Ley reguladora de las bases del régimen local, la junta de gobierno local “responde políticamente ante el Pleno de su gestión de forma solidaria, sin perjuicio de la responsabilidad directa de cada uno de sus miembros por su gestión” (art. 126.3) y a este órgano corresponde “el control y fiscalización de los órganos de gobierno” [art. 22.2 a)]. No existiría duda sobre la primacía de este órgano representativo; una decisión negativa del pleno a cualquiera de estos acuerdos los dejaría sin efecto. La decisión legal sería, por tanto, necesaria, adecuada a la finalidad pretendida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disposición adicional decimosexta LBRL, de la misma manera que no vulnera el principio democrático, no vulneraría tampoco el art. 23.2 CE; las personas integrantes de la corporación local pueden ejercer su derecho a ser informadas y pueden también proponer la censura o censurar las decisiones adoptadas por los órganos de carácter ejecutivo. Conforme a lo establecido por el Tribunal Constitucional, las sesiones de las juntas han de ser públicas para que tanto los concejales como los ciudadanos conozcan su desarrollo. Tampoco concurriría la vulneración del principio de autonomía local. Al revés, el propósito de la norma sería coadyuvar a la solución de un grave problema financiero sin prever decisiones estatales en sustitución de las locales. A su vez, se prevé que sean órganos democráticos y representativos (el alcalde y los concejales de la junta) quienes adopten las decisiones. Que se traslade la competencia del pleno a la junta podrá ser controvertido, pero no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De acuerdo con la doctrina constitucional (STC 233/1999), el art. 213 del Real Decreto Legislativo 2/2004, en la redacción dada por el art. 2.2 de la Ley 27/2013, resultaría amparado por el art. 149.1.14 CE, tal como ha precisado el precitado Dictamen 338/2014 del Consejo de Estado; la previsión sería consecuencia, no de la caracterización de los interventores de la Administración local como funcionarios con habilitación de carácter nacional, sino de la competencia estatal sobre la hacienda general. Tal título facultaría al Estado para establecer mecanismos de fiscalización y control interno sobre los entes locales de carácter uniforme que permitan formular políticas de alcance general o adoptar medidas en relación con sus competencias. La previsión controvertida no constituiría un estricto y verdadero control sobre la Administración local, sino un mandato al gobierno para que armonice mecanismos, procedimientos y criterios de seguimiento y control de la actividad económica financiera con la razonable finalidad de que todas las entidades locales apliquen el mismo sistema de verificación y adaptación a la legalidad de su actividad financiera. La remisión reglamentaria en absoluto implicaría una relación de subordinación jerárquica entre Administraciones, sino una forma de coordinación e interacción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Las disposiciones adicionales undécima, decimoquinta y transitorias primera a tercera serían consecuencia de la nueva ordenación de las competencias propias de los entes locales. El legislador básico, por razones de racionalización y sostenibilidad financiera, estima que los entes locales no deben ejercer determinadas competencias. Tales disposiciones se limitan a suprimir de las competencias propias de los entes locales funciones en materias que estaban configuradas como tales en la anterior redacción del art. 25.2 LBRL. Esto no significa que el Estado haya atribuido la titularidad de estas funciones a las Comunidades Autónomas. Tales funciones (sobre servicios sociales, educación, asistencia sanitaria e inspección de sanidad) están ya estatutariamente atribuidas a las Comunidades Autónomas. Éstas están llamadas a ejercer las funciones que les corresponden, que hasta ahora la legislación básica estatal había atribuido a las entidades locales. La Ley se limita a aplicar el régimen constitucional de distribución de competencias sin innovación alguna. La alternativa de que el Estado asumiera tales competencias sí sería inconstitucional. Por otra parte, la atribución de estas funciones se halla supeditada claramente en cada caso a lo que prevean las normas de financiación autonómica y local. Ello es especialmente aplicable a la disposición adicional decimoquinta de la Ley 27/2013, que es la única que suprime funciones que siguen siendo competencias propias en el nuevo art. 25.2 LBRL. Al remitirse a normas futuras, la previsión tiene un contenido programático.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disposición adicional undécima de la Ley 27/2013 no vulneraría la reserva de ley orgánica ni la autonomía financiera de las Comunidades Autónomas por las mismas razones que no lo haría el nuevo art. 57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97 del texto refundido de las disposiciones legales vigentes en materia de régimen local, aprobado por Real Decreto Legislativo 781/1986, de 18 de abril, en la redacción dada por la disposición final primera de la Ley 27/2013. Esta previsión (junto al art. 86.2 LBRL, con el que conecta) se funda en el art. 128 CE, que permite reservar al sector público servicios y recursos esenciales, como una restricción a la libertad de empresa (art. 38 CE) que es posible en el marco de una economía de mercado. Las competencias estatales en materia de bases (art. 149.1.18 CE) y coordinación de la actividad económica general (art. 149.1.13 CE) habilitarían una regulación sobre las condiciones generales en las que ha de desenvolverse la reserva de servicios públicos locales así como sobre las líneas generales del procedimiento para el efectivo establecimiento de la 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junio de 2016,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Letrada de la Junta de Andalucía, en representación del Consejo de Gobierno de la Comunidad Autónoma, interpone recurso de inconstitucionalidad contra los apartados 2, 3, 5, 7, 8, 9, 13, 17, 18, 19, 21, 30, 31, 36 y 38 del art. 1, el art. 2.2 y las disposiciones adicionales octava, undécima y decimoquinta, transitorias primera a cuarta y final primera de la Ley 27/2013, de 27 de diciembre, de racionalización y sostenibilidad de la Administración local, por vulneración de las competencias autonómicas, la autonomía financiera de las Comunidades Autónomas (art. 156 CE), la autonomía local (arts. 137, 140 y 141 CE), el principio de lealtad institucional y otros preceptos constitucionales (arts. 135.5 y 23, en conexión con arts. 1.1 y 9.2). El Abogado del Estado se opone al recurso, razonando que las previsiones impugnadas se ajustan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la Ley 18/2015, de 9 de julio, ha modificado la disposición transitoria séptima de la Ley 27/2013, que no ha sido impugnada en este proceso constitucional. En consecuencia, la reforma no ha afectado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27/2013 ha sido ya objeto de la STC 41/2016, de 3 de marzo, resolutoria del recurso de inconstitucionalidad núm. 1792-2014 interpuesto por la Asamblea de Extremadura (“BOE” núm. 85, de 8 de abril de 2016). La indicada Sentencia cobra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algunas previsiones que la STC 41/2016 ha declarado ya inconstitucionales y nulas: el art. 57 bis de la Ley 7/1985, de 2 de abril, reguladora de las bases del régimen local (LBRL), en la redacción dada por el art. 1.17 de la Ley 27/2013, y las disposiciones adicional undécima y transitorias primera, segunda y tercera, así como el inciso “Decreto del órgano de gobierno de” incluido en la disposición transitoria cuarta.3, todas de la Ley 27/2013. De acuerdo con la consolidada doctrina constitucional [por todas, STC 139/2011, de 14 de septiembre, FJ 3 b)], la expulsión del ordenamiento jurídico de estas previsiones determina la pérdida sobrevenida de objeto del presente recurso de inconstitucionalidad, en lo que se refiere a las impugnaciones dirigidas contra aquellas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 recurso de inconstitucionalidad y el presente formulan reproches y suscitan controversias competenciales muy similares, en términos generales, por lo que la doctrina de la Sentencia resolutoria del primero sirve para responder a buena parte de las impugnaciones aún subsistentes del segundo. De acuerdo con una pauta no infrecuente (por ejemplo, SSTC 138/2013, de 6 de junio, FJ 1; y 28/2016, de 18 de febrero, FJ 2), cabe dar aquí por reproducidos los fundamentos jurídicos que la STC 41/2016 dedica a la presentación de la Ley 27/2013 (FFJJ 2 y 10) y al encuadramiento de la controversia competencial (FFJJ 3 y 4), así como al significado de la garantía constitucional de la autonomía local (arts. 137, 140 y 141 CE) y al alcance de las bases del régimen local (art. 149.1.18 CE), singularmente en lo relativo a la organización y las competencias locales (FFJJ 5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este respecto, hay que señalar, en particular, que la STC 41/2016 desestimó impugnaciones formuladas entonces por la Asamblea de Extremadura que el presente recurso plantea en términos análogos; se refieren a los mismos preceptos y se basan en los mismos motivos. Es el caso del art. 13 LBRL (en la redacción dada por el art. 1.5 de la Ley 27/2013), sobre alteración del término municipal y fusiones de municipios, al que ambos recursos imputan la vulneración del acervo competencial autonómico; el art. 24 bis LBRL (introducido por el art. 1.7 de la Ley 27/2013), sobre “entes de ámbito territorial inferior al municipio”, también recurrido en ambos casos por infracción de las competencias estatutarias de las Comunidades Autónomas; el art. 25 LBRL (en la redacción dada por el art. 1.8 de la Ley 27/2013), sobre atribución de competencias propias a los municipios, impugnado en uno y otro caso también por ese motivo y por violación de la garantía constitucional de la autonomía local (arts. 137, 140 y 141 CE); el art. 85.2 LBRL (en la redacción dada por el art. 1.21 de la Ley 27/2013), sobre formas de gestión de los servicios públicos locales, afectado por estos mismos vicios según los dos recursos de inconstitucionalidad; el art. 116 bis LBRL (introducido por el art. 1.30 de la Ley 27/2013), sobre el plan económico-financiero local, recurrido en ambos casos por incumplimiento de la reserva de ley orgánica (art. 135.5 CE) e invasión de las competencias autonómicas; la disposición adicional octava de la Ley 27/2013, sobre la obligación de la Tesorería General de la Seguridad Social de comunicar al Ministerio de Hacienda y Administraciones Públicas el incumplimiento de ciertos compromisos de pago, impugnado en uno y otro caso por vulneración de la reserva de ley orgánica (art. 157.3 CE) y de la autonomía financiera de las Comunidades Autónomas; así como la disposición transitoria cuarta de la Ley 27/2013, sobre supresión de entidades locales menores ya constituidas, que ambos recursos impugnan por vulneración de las competencias autonómicas sobre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coincidencia objetiva entre los dos recursos de inconstitucionalidad, de acuerdo con la doctrina constitucional (STC 172/1998, de 23 de julio, FJ 2), cabe desestimar la serie indicada de impugnaciones por remisión a la STC 41/2016, lo que nos exime de reproducirla, siquiera en extracto. Nos remitimos específicamente, por tanto, al fundamento jurídico 6 de aquella Sentencia, que desestima la impugnación del art. 13 LBRL; al fundamento jurídico 7 b), que desestima la impugnación del art. 24 bis LBRL; al fundamento jurídico 12, que razona la desestimación del art. 25 LBRL; al fundamento jurídico 14, que desestima la impugnación del art. 85.2 LBRL; al fundamento jurídico 15, que desestima la impugnación del art. 116 bis LBRL; al fundamento jurídico 16 d), que desestima la impugnación de la disposición adicional octava de la Ley 27/2013; y al fundamento jurídico 7 c), que desestima la impugnación de la disposición transitoria cuarta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7 LBRL (en la redacción dada por el art. 1.3 de la Ley 27/2013), la Junta de Andalucía impugna formalmente en este proceso todos sus apartados, pero alega únicamente con relación al apartado 4; incurriría en una extralimitación competencial (art. 149.1.18 CE) vulneradora de la garantía constitucional de la autonomía local (arts. 137, 140 y 141 CE), tal como ha quedado más ampliamente expuesto en los antecedentes de esta Sentencia. Esta impugnación también fue planteada por la Asamblea de Extremadura y desestimada en la STC 41/2016, a cuyo fundamento jurídico 12, letras a) y b),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decimoquinta de la Ley 27/2013, relativa a la asunción por parte de las Comunidades Autónomas de competencias en materia educativa (previstas “como propias del Municipio”), también ha sido impugnada en este proceso por motivos ya examinados y desestimados en la STC 41/2016, FJ 13 e). Esta Sentencia llevó a cabo una interpretación de conformidad del precepto que puede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 Andalucía impugna el art. 3.2 LBRL (en la redacción dada por el art. 1.2 de la Ley 27/2013); al dejar de incluir a los entes de ámbito inframunicipal de la lista de entidades locales, habría desbordado el ámbito correspondiente a las bases del régimen local (art. 149.1.18 CE) con vulneración consecuente de las competencias autonómicas sobre organización territorial. Tal impugnación no se desarrolla autónomamente, sino en conexión con el art. 24 bis LBRL, introducido por el art. 1.7 de la Ley 27/2013. La extralimitación en que incurriría la nueva redacción del art. 3.2 LBRL se produciría, justamente, porque, de acuerdo con el art. 24 bis LBRL, quedan plenamente integradas en el municipio, como organizaciones sin condición de entidad local ni personalidad jurídica, todas las constituidas a partir de la entrada en vigor de la Ley que no estuvieran en proceso de creación a fecha de 1 de enero de 2013. Consecuentemente, aunque la STC 41/2016 se pronunció solo sobre el art. 24 bis LBRL [FJ 7, letras a) y b)], todo lo razonado para descartar la inconstitucionalidad de este precepto es enteramente trasladable a este proceso para desestimar la impugnación formulada contra la nueva redacción del art. 3.2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resto de las impugnaciones pueden agruparse en dos bloques temáticos. El primero se refiere a cuestiones organizativas de diversa naturaleza: redimensionamiento del sector público local (disposición adicional novena LBRL, en la redacción dada por el art. 1.36 de la Ley 27/2013), controles internos de la actividad económico-financiera de los entes locales [art. 213 del texto refundido de la Ley reguladora de las haciendas locales, aprobado por Real Decreto Legislativo 2/2004, de 5 de marzo, en la redacción dada por el art. 2.2 de la Ley 27/2013], dedicación y remuneración de los miembros de las corporaciones locales (arts. 75 bis y 75 ter LBRL, introducidos por los apartados 18 y 19, respectivamente, del art. 1 de la Ley 27/2013), órgano competente para la aprobación del régimen de monopolio acordado por el ente local para la gestión de actividades reservadas [art. 97 del texto refundido de las disposiciones legales vigentes en materia de régimen local, aprobado por Real Decreto Legislativo 781/1986, de 18 de abril, en la redacción dada por la disposición final primera de la Ley 27/2013] y nuevas competencias de la junta de gobierno local (disposición adicional decimosexta LBRL, introducida por el art. 1.38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bloque incluye buena parte de las previsiones introducidas en la LBRL por la de la Ley 27/2013 con el fin de reordenar y reforzar las competencias de las diputaciones provinciales, tanto las materiales (prestación de servicios de interés supramunicipal) como las instrumentales (coordinación, cooperación y asistencia), que tienen por destinatarios directos otros entes locales, singularmente los municipios. Se recurren preceptos relacionados con competencias, tanto del primer tipo [letra c) del art. 36.1 LBRL, en la redacción dada por el art. 1.13 de la Ley 27/2013] como del segundo [art. 26.2 LBRL, en la redacción dada por el art. 1.9 de la Ley 27/2013; apartados 1, letras c) y g), y 2 del nuevo art. 36 LBRL; art. 116 ter LBRL, introducido por el art. 1.31 de la Ley 27/2013]. Abordaremos, a continuación, el examen de estas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por las impugnaciones agrupadas en el primer bloque, la Junta de Andalucía recurre la disposición adicional novena LBRL, en la redacción dada por el art. 1.36 de la Ley 27/2013, sobre “redimensionamiento del sector público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controvertida incluye una regulación amplia y compleja que puede reducirse a dos órdenes de previsiones. Hay, por un lado, medidas coyunturales que, en resumen, obligan que, a determinada fecha, estén disueltas entidades instrumentales dependientes de Administraciones locales que han sido incapaces de corregir su situación de desequilibrio financiero; de otro modo, la supresión se produce automáticamente por ministerio de la ley (apartados 2 y 4). Por otro lado, hay normas generales destinadas a asegurar que las corporaciones locales en situación de déficit presupuestario no creen entidades instrumentales (apartados 1 y 3). Según la Junta de Andalucía, al referirse al principio de estabilidad financiera, semejantes previsiones solo podrían establecerse mediante ley orgánica. Al carecer de ese rango, la nueva disposición adicional novena LBRL vulneraría la reserva de ley establecida en el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disolución de entidades instrumentales se produce antes de una fecha determinada por acuerdo de la entidad local o por ministerio de la ley. Se trata, pues, de una medida coyuntural, que, en cuanto tal, queda al margen del desarrollo orgánico del principio de estabilidad presupuestaria que exige el art. 135.5 CE. A su vez, las limitaciones establecidas con carácter general a la creación de entidades instrumentales, no por estar vinculadas a las exigencias de estabilidad presupuestaria, deben necesariamente incluirse en leyes orgánicas. Este motivo de impugnación puede rechazarse a partir de lo razonado en la STC 41/2016, que se refirió al alcance de la reserva de ley orgánica establecida en el art. 135 CE, en general, y con ocasión de la impugnación del art. 116 bis LBRL,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41/2016, FFJJ 3 a) y 15, destacó que la estabilidad presupuestaria, al igual que la eficiencia y la eficacia, es un principio que vincula a todos los “niveles de gobierno”, que “deben adoptar medidas de ese tipo en el marco de sus competencias respectivas”. El Estado, en particular, “tiene la responsabilidad de promover la eficacia de la actuación administrativa (art. 103.1 CE), la eficiencia en el uso de los recursos públicos (art. 31.2 CE) y la estabilidad presupuestaria (art. 135 CE) del conjunto de las Administraciones públicas mediante el ejercicio de las competencias que le atribuye el art. 149 CE”, cobrando “singular relevancia las competencias de que dispone con diverso alcance respecto de las organizaciones, los procedimientos, los empleados, los bienes y las haciendas públicas”. En ejercicio de estas competencias, “el Estado puede utilizar al efecto la legislación ordinaria”; “[n]o cabe un entendimiento expansivo en cuya virtud cualesquiera medidas destinadas al ahorro en el gasto público, al manejo eficiente de los recursos públicos o a la racionalización de las estructuras administrativas queden reservadas a la ley orgánica por el solo dato de que sirvan en última instancia a fines de estabilidad presupuestaria y sostenibilidad financiera”. Sobre esta base, se consideró que el art. 116 bis LBRL, aunque complemente la regulación establecida en la Ley Orgánica 2/2012, de 27 de abril, de estabilidad presupuestaria y sostenibilidad financiera (de la Ley Orgánica 2/2012), no vulnera la reserva de ley orgánica (art. 135.5 CE), al estar estrechamente vinculado al régimen local. El indicado artículo, por un lado, añadió contenidos al plan económico-financiero que deben formular los entes locales cuando incumplan los objetivos de estabilidad presupuestaria o de deuda pública o la regla de gasto y, por otro, implicó a la diputación provincial en las tareas de elaboración y seguimiento del plan. Tal razonamiento es extensible a los límites a la creación de entidades instrumentales previstos en los apartados 1 y 3 de la disposición aquí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la impugnación de la disposición adicional novena LBRL, en la redacción dada por el art. 1.36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de Andalucía impugna el art. 213 del Real Decreto Legislativo 2/2004, en la redacción dada por el art. 2.2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 Legislativo 2/2004 contiene una regulación sobre controles de la actividad económico-financiera de los entes locales destinada a proteger la integridad de los bienes públicos y promover una gestión ajustada a los principios de legalidad, eficacia y eficiencia. Distingue, de un lado, el control “externo”, que corresponde al Tribunal de Cuentas y, en su caso, a los órganos correspondientes de las Comunidades Autónomas (art. 223); y, de otro, el control “interno”, que realiza el propio ente local y se desglosa en las siguientes modalidades: la “función interventora”, consistente en “fiscalizar todos los actos de las entidades locales y de sus organismos autónomos que den lugar al reconocimiento y liquidación de derechos y obligaciones o gastos de contenido económico, los ingresos y pagos que de aquéllos se deriven, y la recaudación, inversión y aplicación, en general, de los caudales públicos administrados, con el fin de que la gestión se ajuste a las disposiciones aplicables en cada caso” (art. 214.1); el “control financiero”, que tiene por objeto “comprobar el funcionamiento en el aspecto económico-financiero de los servicios de las entidades locales, de sus organismos autónomos y de las sociedades mercantiles de ellas dependientes” y se realiza “por procedimientos de auditoría de acuerdo con las normas de auditoría del sector público” (art. 220); y el “control de eficacia”, que tiene por objeto “la comprobación periódica del grado de cumplimiento de los objetivos, así como el análisis del coste de funcionamiento y del rendimiento de los respectivos servicios o inversiones” (art. 221).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213 del Real Decreto Legislativo 2/2004, antes de su reforma, enunciaba las modalidades de control interno: “se ejercerán en las Entidades Locales con la extensión y efectos que se determina en los artículos siguientes las funciones de control interno respecto de su gestión económica, de los organismos autónomos y de las sociedades mercantiles de ellas dependientes, en sus modalidades de función interventora, función de control financiero, incluida la auditoría de cuentas de las entidades que se determinen reglamentariamente, y función de control de la eficacia”. La Ley 27/2013 mantiene esta previsión, pero añade dos nuevos párrafos: un párrafo segundo, conforme al que “[a] propuesta del Ministerio de Hacienda y Administraciones Públicas, el Gobierno establecerá las normas sobre los procedimientos de control, metodología de aplicación, criterios de actuación, derechos y deberes del personal controlador y destinatarios de los informes de control, que se deberán seguir en el desarrollo de las funciones de control indicadas en el apartado anterior”; y un párrafo tercero, según el cual “[l]os órganos interventores de las Entidades Locales remitirán con carácter anual a la Intervención General de la Administración del Estado un informe resumen de los resultados de los citados controles desarrollados en cada ejercicio, en el plazo y con el contenido que se regulen en las normas indicadas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de inconstitucionalidad, la nueva redacción del art. 213 del Real Decreto Legislativo 2/2004 habría vaciado de contenido la tutela financiera que tiene estatutariamente atribuida la Comunidad Autónoma de Andalucía (art. 60.3 del Estatuo de Autonomía para Andalucía: EAAnd), al remitir a una futura norma reglamentaria estatal los procedimientos de control en todos sus aspectos (metodología, criterios de aplicación, fases, estatuto del personal) y establecer que los órganos interventores de las entidades locales elevarán a la Intervención General de la Administración del Estado un informe-resumen de los resultados de los controles desarrollados en cada ejercicio en el plazo y con el contenido establecido en aquella norma. Vulneraría igualmente la garantía constitucional de la autonomía local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“tutela financiera” atribuida a la Comunidad Autónoma de Andalucía (art. 60.3 EAAnd) ampara, no la regulación de la actividad económico-financiera de los entes locales, sino la ejecución o aplicación de esa regulación mediante, por ejemplo, autorizaciones, inspecciones o actos de fiscalización. La STC 179/1985, de 19 de diciembre, FJ 1, declaró en este sentido que la Ley 24/1983, de 21 de diciembre, de medidas urgentes de saneamiento y regulación de las haciendas locales vulneraba las atribuciones estatutarias de una Comunidad Autónoma, no por regular los extremos a los que debía extenderse la inspección financiera sobre los entes locales, sino por encomendar el ejercicio de esa tarea a un órgano estatal. Por lo mismo, aunque corresponde al Estado la regulación de los criterios de distribución de la participación de los entes locales en los tributos estatales (art. 149.1.14 CE), su aplicación (determinando las cantidades y realizando efectivamente el reparto) constituye una tarea ejecutiva de las Comunidades Autónomas (por todas, STC 171/1996, de 30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nuevo art. 213 del Real Decreto Legislativo 2/2004 obliga a valorar si resulta compatible con aquella competencia autonómica que el Estado atribuya tareas ejecutivas relacionadas con la actividad local económico-financiera, no a las Comunidades Autónomas, sino a los propios entes locales —que son los llamados a aplicar el régimen de controles “internos” establecido en el Real Decreto Legislativo 2/2004 y en el reglamento al que se remite la previsión controvertida— y a sí mismo, esto es, a su Intervención General, que es la que recibe el “informe resumen de los resultados de los citados controles desarrollados en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este Tribunal ha declarado que el art. 149.1.14 CE da cobertura a regulaciones sobre “la actividad financiera de las distintas haciendas que tiendan a asegurar los principios constitucionales que, conforme a nuestra Constitución, han de regir el gasto público: legalidad (art. 133.4 CE); eficiencia y economía (art. 31.2 CE); asignación equitativa de los recursos públicos (art. 31.2 CE); subordinación de la riqueza nacional al interés general (art. 128.1 CE); estabilidad presupuestaria (art. 135 CE; STC 134/2011, de 20 de julio); y control (art. 136 CE)”. En particular, aquellas cuyo objeto “sea la protección o preservación de los recursos públicos que integran las haciendas” [SSTC 130/2013, de 4 de junio, FJ 5, y 135/2013, de 5 de junio,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Estado está habilitado para configurar un régimen de controles internos de la actividad local destinado a proteger la integridad de los caudales públicos así como la legalidad, eficacia y eficiencia en su gestión. De modo que el art. 149.1.14 CE da cobertura a la previsión de que “el Gobierno establecerá las normas sobre los procedimientos de control, metodología de aplicación, criterios de actuación, derechos y deberes del personal controlador y destinatarios de los informes de control, que se deberán seguir en el desarrollo de las funciones de control indicadas en el apartado anterior” (art. 213 del Real Decreto Legislativo 2/2004,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segundo, este Tribunal ha tenido ya la oportunidad de señalar que la tutela financiera autonómica puede ser compatible con la ejecución por parte del Estado de algunos concretos controles (en relación con la deuda local: STC 120/2012, de 4 de junio, FFJJ 6 a 8, citando las SSTC 56/1983 y 57/1983, ambas de 28 de junio); también con el relativo a las cuentas locales que ejerce el Tribunal de Cuentas: “la fiscalización externa de las Corporaciones Locales por el Tribunal de Cuentas derivada del art. 4.1 C) de la Ley Orgánica 2/1982 ... no supone pues, la exclusión de otros órganos fiscalizadores de la actividad económico-financiera de las Corporaciones Locales”, de manera que “no cabe entender que la Constitución y la Ley Orgánica del Tribunal de Cuentas contengan precepto alguno que reserva en exclusiva para este Tribunal la fiscalización de dicha actividad”; “la fiscalización sobre las Corporaciones Locales prevista en la mencionada Ley autonómica ... forma parte del contenido de la tutela financiera y, por consiguiente, de la competencia derivada del citado precepto estatutario. Y, en este sentido, no puede considerarse contrario a la Constitución ni al Estatuto el que la Comunidad Autónoma de Cataluña atribuya a los órganos de dicha Comunidad -la Sindicatura de Cuentas- una actividad de control sobre la actuación financiera de las Corporaciones Locales” (STC 214/1989, de 21 de diciembre, FJ 28, citando la STC 187/1988, de 17 de octubre,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tampoco puede perjudicar la competencia autonómica en materia de tutela financiera de los entes locales la previsión de que “[l]os órganos interventores de las Entidades Locales remitirán con carácter anual a la Intervención General de la Administración del Estado un informe resumen de los resultados de los citados controles desarrollados en cada ejercicio” (art. 213, tercer párrafo, del Real Decreto Legislativo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simple obligación de remitir un informe no puede vulnerar la garantía constitucional de la autonomía local (art. 137, 140 y 141 CE), como tampoco la previsión de aquellos controles internos. Así resulta de la doctrina constitucional en relación con el control de eficacia que el art. 136 LBRL atribuye al interventor municipal. La STC 143/2013, de 11 de julio, FJ 10, declaró que ni ese control “ni la circunstancia de que ello implicaría una valoración de la gestión económico-financiera llevada a cabo por los órganos de gobierno del Ayuntamiento suscitan reparos de índole constitucional, sino todo lo contrario, pues todo ello se ajusta plenamente a los principios generales de buena gestión financiera parcialmente constitucionalizados en el art. 31.2 CE”. Por lo demás, la STC 41/2016, FJ 14, se ha apoyado en este argumento para descartar, igualmente, que la nueva redacción del art. 85.2 LBRL vulnere el art. 137 CE por prever un informe del interventor local sobre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la impugnación del art. 213 del Real Decreto Legislativo 2/2004, en la redacción dada por el art. 2.2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Junta de Andalucía impugna los arts. 75 bis y 75 ter LBRL, introducidos por los apartados 18 y 19, respectivamente, del art. 1 de la Ley 27/2013, sobre dedicación y retribución de los miembros (y el personal al servicio) de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Ley reguladora de las bases del régimen local, los miembros de las entidades locales pueden prestar servicio con: a) dedicación “exclusiva”, lo que, en lo que ahora importa, da derecho a percibir un sueldo periódico y fijo a modo de “retribución”, así como “indemnizaciones” por los gastos efectivos ocasionados por el desempeño del cargo (art. 75, apartados 1, 3 y 4); b) dedicación “parcial”, lo que da igualmente derecho a percibir una “retribución” por el tiempo de ocupación efectiva y las “indemnizaciones” (art. 75, apartados 2, 3 y 4); y c) sin dedicación, lo que da derecho a percibir las denominadas “asistencias” por la concurrencia efectiva a las sesiones de los órganos colegiados, además de las correspondientes “indemnizaciones” (art. 75, apartados 3 y 4). Corresponde al pleno determinar el régimen de dedicación y remuneraciones aparejado a los diferentes cargos; y al presidente de la corporación, concretar los miembros que “realizarán sus funciones en régimen de dedicación exclusiva o parcial” (art. 75, apartados 2 y 5). Los presupuestos generales de la entidad local consignarán las “retribuciones, indemnizaciones y asistencias”, “dentro de los límites que se establezcan, en su caso” (art. 75.5).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los arts. 75 bis y 75 ter LBRL, introducidos por la Ley 27/2013, el Estado ha regulado límites de esta especie porque pretende “una ordenación responsable de las retribuciones del personal al servicio de las Corporaciones locales, cualquiera que sea la naturaleza jurídica de su relación con la Administración” (preámbulo de la Ley 27/2013). Atendiendo a la población del ente local, ha establecido la cuantía máxima que puede percibirse así como el número máximo de miembros que podrán disfrutar de dedicación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corporaciones con población inferior a 1.000 habitantes, los indicados preceptos prevén que ninguno de sus miembros “podrá prestar servicios en régimen de dedicación exclusiva” [art. 75 ter, apartado 1 a)]. Como regla general, estos cargos públicos han de prestar servicio sin dedicación alguna de modo que solo “excepcionalmente” podrán hacerlo “con dedicación parcial, percibiendo sus retribuciones dentro de los límites máximos señalados al efecto en la Ley de Presupuestos Generales del Estado” (art. 75 bis, apartado 1, segundo párrafo). Posteriormente, la Ley 22/2013, de 23 de diciembre, de presupuestos generales del Estado (disposición adicional 90ª, introducida por el Real Decreto-ley 1/2014, de 24 de enero), ha concretado “el límite máximo total que pueden percibir los miembros de las corporaciones locales”, estableciendo, en el caso de las de menos de 1.000 habitantes, que “resultará de aplicación la siguiente escala, atendiendo a su dedicación”: dedicación parcial al 75 por 100, 30.000 €; al 50 por 100, 22.000 €; y al 25 por 100, 15.000 €.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discute únicamente los límites que los arts. 75 bis y 75 ter LBRL han introducido al régimen de dedicación y retribuciones de los miembros de corporaciones locales de menos de 1.000 habitantes. Vulneraría el art. 23 CE por carecer de toda justificación, imponer limitaciones desproporcionadas y desincentivar el acceso a los cargos públicos locales por parte de los ciudadanos, al ser posible que la adquisición de tal condición no conlleve retribución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75 bis y 75 ter LBRL introducen limitaciones al régimen de dedicación y retribución de los miembros de entes locales con población inferior a 1.000 habitantes que responden a los principios de eficiencia en los recursos públicos (art. 31.2 CE) y estabilidad presupuestaria (art. 135 CE). Parten del razonable criterio de que, a menor población, menor carga real de trabajo y menor remuneración, asegurando en todo caso ámbitos decisorios suficientemente amplios que permitan ponderar otras variables. Excluyen la “dedicación exclusiva”, pero los entes locales pueden fijar una variedad de regímenes de dedicación parcial (como ha confirmado el artículo 11.3 del Real Decreto-ley 1/2014, al distinguir modalidades según porcentajes de dedicación) y decidir el concreto alcance de las consiguientes retribuciones dentro de los topes máximos previstos. Configuran la “dedicación parcial” como excepcional, pero no predeterminan el porcentaje de cargos sin dedicación específica. Los entes locales conservan márgenes relevantes para decidir entre estos regímenes de dedicación. A su vez, los arts. 75 bis y 75 ter LBRL no han cerrado las cantidades que hayan de percibir los miembros locales sin dedicación específica; su específico importe dependerá de las indemnizaciones y asistencias que decida el ente local dentro del marco de límites que establezca la legislación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los preceptos controvertidos, en lo que afecta a los entes locales con menos de 1.000 habitantes, ni carecen de toda justificación ni impiden ajustar las remuneraciones a la carga que supongan las tareas concretamente realizadas por el miembro de la corporación ni producen por sí los efectos que le imputa el recurso de inconstitucionalidad. Los entes locales conservan márgenes suficientemente amplios para decidir las remuneraciones de sus miembros por lo que la Ley 27/2013 difícilmente ha podido vulnerar el derecho fundamental de participación política de los cargos públicos representativos (art. 23.2 CE). Este Tribunal ha señalado en este sentido que “una determinada modalidad retributiva como es la percepción de un sueldo fijo” no “constituye, per se, un derecho que forma parte del núcleo esencial del derecho fundamental a acceder en condiciones de igualdad a las funciones y cargos públicos protegido por el art. 23.2 CE”. Así lo declaró la STC 36/2014, de 27 de enero, FJ 8, al enjuiciar el régimen de dedicación y retribución de los diputados de las Cortes de Castilla-La Mancha establecido en el Reglamento de la Cámara; sustituía un sistema de dedicación exclusiva (con la consiguiente percepción de un sueldo) por otro en el que solo los cargos previamente fijados por la Mesa podrán disfrutar de esa dedicación, pasando el resto de los diputados a recibir una cantidad en concepto de indemnización por los gastos derivados de sus funciones representativas así como por la concurrencia efectiva a las sesiones de los órganos colegiados de los que formen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la impugnación de los arts. 75 bis y 75 ter LBRL, introducidos por los apartados 18 y 19, respectivamente, del art. 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Andalucía impugna el art. 97 del texto refundido de las disposiciones legales vigentes en materia de régimen local, en la redacción dada por la disposición final primera de la Ley 27/2013. Aduce exactamente las mismas razones que llevaron a la STC 41/2016 a declarar la inconstitucionalidad y nulidad de los incisos “Decreto del órgano de gobierno de” y “el Órgano de Gobierno de”, incluidos, respectivamente, en las disposiciones transitorias cuarta.3 y undécima, párrafo tercero, todos de la Ley 27/2013. La referencia a un concreto órgano autonómico —en este caso la indicación de que corresponde al Consejo de Gobierno de la Comunidad Autónoma la aprobación del régimen de monopolio acordado por el ente local para la gestión de actividades reservadas conforme al art. 86.2 LBRL— vulneraría la potestad autonómica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razonado en los fundamentos juridicos 7 c) y 8 b) de la STC 41/2016 es enteramente trasladable a este proceso para estimar la impugnación y, en consecuencia, declarar la inconstitucionalidad y nulidad del inciso “El Consejo de Gobierno de”, incluido en el segundo párrafo, in fine, del art. 97 del texto refundido de la Ley de régimen local, en la redacción dada por la disposición final primera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Junta de Andalucía impugna la disposición adicional decimosexta LBRL, introducida por el art. 1.38 de la Ley 27/2013, que lleva el título “mayoría requerida para la adopción de acuerdos en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controvertida enuncia las siguientes decisiones locales: a) “[e]l presupuesto del ejercicio inmediato siguiente”; b) “[l]os planes económico-financieros, los planes de reequilibrio y los planes de ajuste a los que se refiere la” de la Ley Orgánica 2/2012; c) “[l]os planes de saneamiento de la Corporación Local o los planes de reducción de deudas”; y d) “[l]a entrada de la Corporación Local en los mecanismos extraordinarios de financiación vigentes a los que se refiere la” de la Ley Orgánica 2/2012 y, “en particular, el acceso a las medidas extraordinarias de apoyo a la liquidez previstas en el Real Decreto-ley 8/2013, de 28 de junio, de medidas urgentes contra la morosidad de las administraciones públicas y de apoyo a Entidades Locales con problemas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decisiones se refieren a los ingresos y gastos que soportan la actividad de la corporación local (y de sus entes instrumentales) a corto y medio plazo. El “presupuesto general” constituye, por un lado, la “expresión cifrada” de las previsiones de ingresos y gastos en un ejercicio —que “coincidirá con el año natural”— del ente local, de sus organismos autónomos y de las sociedades mercantiles cuyo capital social le pertenece íntegramente (arts. 162 y 163 del Real Decreto Legislativo 2/2004). Por otro, los planes indicados incluyen diagnósticos económico-financieros a mayor plazo, formulan objetivos y proyectan medidas de incremento de ingresos y reducción de gastos. En unos casos, la elaboración del plan constituye un acto obligado como consecuencia del incumplimiento de la regla de gasto o los objetivos de estabilidad presupuestaria o deuda pública: plan económico-financiero (definido como plan del “año en curso y el siguiente” que permite “el cumplimiento de los objetivos o de la regla de gasto”: art. 21.1 de la Ley Orgánica 2/2012) y plan de reequilibrio (adoptado específicamente para corregir el “déficit estructural en caso de catástrofes naturales, recesión económica grave o situaciones de emergencia extraordinaria”: art. 22 en relación con art. 11.3, ambos de la Ley Orgánica 2/2012). En otros supuestos, la elaboración del plan constituye una condición para acceder a una ventaja o utilidad: la autorización (por parte del Estado o de la Comunidad Autónoma, según los casos) de operaciones de crédito a largo plazo (planes de saneamiento o reducción de deudas previstos en el Real Decreto Legislativo 2/2004) o el acceso a recursos o mecanismos extraordinarios de financiación (planes de ajuste regulados en el Real Decreto-ley 8/2013 y la Ley Orgánica 2/2012). La solicitud misma de acceso a estos recursos, previa elaboración del correspondiente plan de ajuste, es el último de los actos locales a que hace referencia la disposición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 estos instrumentos corresponde al pleno de la corporación local según lo establecido en otras previsiones incluidas en la Ley Orgánica 2/2012 (art. 23.4), la Ley reguladora de las bases del régimen local [arts. 22.2 e), 33.2 c) y d), 112.4, 123.1 h)], el Real Decreto Legislativo 2/2004 (arts. 53.1, 168.4, 169.2) y el precitado Real Decreto-ley 8/2013 [art. 18, apartados 1 a), 2 y 3; art. 32.2]. No habiendo previsiones que impongan específicamente la mayoría cualificada, estas decisiones se adoptan por mayoría simple de los miembros presentes (arts. 47.2 y 123.2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controvertida mantiene la regla conforme a la que el órgano competente para adoptar aquellos actos es el pleno de la corporación. Lo hace así al exigir, en todo caso, una primera votación en el pleno y establecer que sólo “excepcionalmente” será competente la junta de gobierno local. La innovación introducida consiste, pues, precisamente, en transformar una regla “absoluta” (el órgano competente es el pleno) en una regla “relativa”, esto es, en un criterio que a partir de ahora pasa a ser sólo “general”. Cumplidas determinadas condiciones formales (que la corporación cuente con junta de gobierno; que se produzca al menos una primera votación fallida en el pleno de la corporación; y, en el caso del presupuesto, que exista previamente uno prorrogado), la junta de gobierno local “tendrá la competencia” para aprobar aquellos instrumentos.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razona en su recurso de inconstitucionalidad que la previsión controvertida, al hurtar al órgano representativo de la corporación aquellas relevantes decisiones, vulneraría el principio democrático en sí (art. 1.1 CE) y como fundamento de la autonomía local constitucionalmente garantizada (arts. 137, 140, 141.1 CE), además del art. 23.1 CE. Para resolver la impugnación, es preciso tener en cuenta, de un lado, los amplios márgenes con que cuenta el legislador para configurar el entramado institucional de los entes locales; y, de otro, el significado y alcance del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“constituyente no predeterminó el contenido concreto de la autonomía local, por lo que el legislador podrá ejercer en uno u otro sentido su libertad inicial de configuración” (SSTC 240/2006, de 20 de julio, FJ 8, y 103/2013, de 25 de abril, FJ 6). Estableció pocas reglas directamente relacionadas con los órganos de gobierno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municipios y provincias, en tanto que “corporaciones” (art. 142 CE) o Administraciones con carácter “representativo” (arts. 141.2 y 142 CE) dotadas de “autogobierno” (STC 19/1987, de 17 de febrero, FJ 4), deben contar, por imperativo constitucional, con un órgano colegiado y representativo. No obstante, ese órgano forma parte del ayuntamiento o diputación encargado del “gobierno y administración” (arts. 140 y 141.2 CE), a diferencia de las Cortes Generales o las Asambleas autonómicas, que, naturalmente, en modo alguno se confunden con el Gobierno y Administración del Estado o de las Comunidades Autónomas. A su vez, las normas locales carecen de rango de ley, razón por la cual la autonomía local se diferencia de la autonomía política de las Comunidades Autónomas (STC 32/1981, de 28 de julio, FJ 3). Ese órgano representativo tendrá las competencias que le atribuya la ley (ordinaria) sin posibilidad de ejercer aquellas que el legislador (también ordinario) haya conferido a otros órganos de gobierno locales, a diferencia de las Cortes Generales y las Asambleas autonómicas; la Constitución y los Estatutos de Autonomía garantizan a estas Cámaras una posición preeminente respecto del poder ejecutivo mediante reservas de ley y la habilitación para ejercer cualesquiera tareas, sin perjuicio de la doctrina constitucional sobre las leyes singulares (por todas, STC 231/2015, de 5 de noviembre, FFJJ 3 y 4). En particular, la Constitución reserva específicamente a las Cortes Generales el “examen, enmienda y aprobación” de los “Presupuestos Generales del Estado” (art. 134.1) sin incluir expresamente una regla equivalente en favor del pleno de las corporaciones locales; dicho sea sin perjuicio de que, a los efectos de aislar límites constitucionales a la actividad presupuestaria autonómica, este Tribunal ha declarado que aunque de la “literalidad del art. 134 CE” se deduce, en principio, “que las reglas en él contenidas tienen como objeto directo la regulación de una institución estatal”, pueden llegar a derivarse “reglas y principios constitucionales aplicables a todos los poderes públicos que conforman el Estado en sentido amplio” (por todas, STC 215/2014, de 18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por escasa que sea la densidad normativa de la Constitución en este punto y, en consecuencia, por amplios que sean los márgenes para distribuir competencias entre los órganos de gobierno de las corporaciones locales, el legislador debe en todo caso ajustarse a la democracia (art. 1.1 CE) como principio fundamental que juega en paralelo en los tres niveles territoriales: “nuestra democracia constitucional garantiza, de manera muy amplia, la participación de los ciudadanos en la vida pública y en el destino colectivo, decidiendo éstos, periódicamente, … acerca del destino político de la comunidad nacional en todas sus esferas, general, autonómica y local” (STC 103/2008, de 11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democrático es nada menos que “el fundamento de la autonomía local y por tanto es predicable de todas las entidades locales constitucionalmente garantizadas” (STC 103/2013, FJ 6). Se trata de que la “comunidad local”, a través de las corporaciones locales en que está representada, intervenga en los asuntos que le afectan, lo que debe traducirse en la atribución de competencias al ente local y en la participación de este en las tareas conferidas a otras instancias territoriales (por todas, STC 32/1981, FJ 4). El preámbulo de la Carta europea de autonomía local, ratificada por España el 15 de octubre de 1985, declara en este sentido que “las Entidades locales son uno de los principales fundamentos de un régimen democrático”; que el local es el nivel en el que “puede ser ejercido más efectivamente” el “derecho de los ciudadanos a participar en la gestión de los asuntos públicos” como derecho que “forma parte de los principios democráticos comunes a todos los Estados miembros del Consejo de Europa”; que “la defensa y el fortalecimiento de la autonomía local en los diferentes países de Europa representan una contribución esencial en la construcción de una Europa basada en los principios de democracia y descentralización del poder”; y que todo esto “supone la existencia de Entidades locales dotadas de órganos de decisión democráticamente constituidos que se benefician de una amplia autonomía en cuanto a las competencias, a las modalidades de ejercicio de estas últimas y a los medios necesarios para el cumplimiento de su 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la circunstancia de que las normas locales no tengan rango legal no significa en modo alguno que su aprobación por el pleno carezca de consecuencias bajo la perspectiva del principio democrático. Sin negar el juego de la reserva de ley tributaria, este Tribunal ha precisado que “en virtud de la autonomía de los Entes locales constitucionalmente garantizada y del carácter representativo del Pleno de la Corporación municipal, es preciso que la Ley estatal atribuya a los Acuerdos dictados por éste (así, los acuerdos dimanantes del ejercicio de la potestad de ordenanza), un cierto ámbito de decisión acerca de los tributos propios del Municipio, entre los cuales se encuentran las tasas” [STC 233/1999, de 16 de diciembre, FJ 10 c)]. Por lo mismo, se impone un “criterio de flexibilidad a la hora de identificar el alcance de la reserva de ley del art. 25.1 CE en relación con las ordenanzas municipales de contenido punitivo”; “la exigencia de ley para la tipificación de infracciones y sanciones ha de ser flexible en materias donde, por estar presente el interés local, existe un amplio campo para la regulación municipal y siempre que la regulación local la apruebe el Pleno del Ayuntamiento” (STC 132/2001,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para regular los órganos de gobierno de los entes locales, en general, y para distribuir entre ellos las atribuciones locales, en particular, conecta también, en última instancia, con el principio democrático: “es evidente que uno de los aspectos sustanciales del modelo de autonomía local garantizado en todo el Estado atañe al funcionamiento democrático de los órganos de gobierno de las Corporaciones Locales y, dentro de él, en concreto, a lo que afecta al quorum y mayorías necesarias para la adopción de acuerdos de los órganos colegiados superiores, ya que los preceptos relativos a estas cuestiones definen precisamente un modelo de democracia local”. Partiendo de este razonamiento, la STC 33/1993, de 1 de febrero, FJ 3, declaró la competencia estatal para regular “un sistema acabado de mayorías precisas para la adopción de acuerdos por parte de las Corporaciones locales”, que incluye un elenco taxativo o cerrado de supuestos de mayoría cualificada que las Comunidades Autónomas no pueden complementar ni ampliar. Lo mismo hizo la STC 233/1999, FJ 38, vinculando la regulación básica estatal de los contenidos de los presupuestos generales del ente local al “correcto desarrollo del debate político en torno a la aprobación y ejecución de dicho Presupuesto General” así como a la “transparencia”. También la STC 103/2013, FJ 3 e), refiriéndose al “diseño básico de la organización municipal”, que ha “comprendido tradicionalmente, los órganos de gobierno y de representación directamente enraizados en el art. 140 CE: Alcalde, tenientes de Alcalde, Pleno, Comisión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democrático (art. 1.1 CE), siendo fundamento de la autonomía local (arts. 137, 140 y 141 CE) y de la competencia estatal para regular el régimen de los órganos de gobierno de las corporaciones locales (art. 149.1.18 CE), según acabamos de razonar, debe funcionar necesariamente también como fuente de límites al ejercicio de aquella competencia estatal. De ello hay manifestaciones en la doctrina constitucional 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apoyado en el principio democrático la declaración de inconstitucionalidad de la previsión básica que permitía al alcalde nombrar como miembros de la junta de gobierno a personas que no ostentan la condición de concejales: “el art. 140 CE otorga una especial legitimación democrática al gobierno municipal, tanto en su función de dirección política, como de administración, que contrasta, sin duda, con el diseño que la propia Constitución establece para el Gobierno del Estado (arts. 97 y 98 CE). Un plus de legitimidad democrática, frente a la profesionalización, que, en todo caso, debe ser respetada por el legislador básico al configurar ese modelo común de autonomía municipal” (STC 103/2013,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principio democrático, “en su concreta dimensión de control del ejercicio del cargo de sus representantes electos” y como “exigencia de publicidad” (“aplicable a la actividad del pleno municipal, en tanto que órgano de carácter representativo de una colectividad política territorial que somete a un procedimiento democrático decisiones, que incorporan fines políticos propios, reflejo del principio de pluralismo político y del ámbito de poder atribuido en virtud de la autonomía local garantizada en el art. 137 CE”), dio lugar a la siguiente interpretación de conformidad: “el art. 70.1, párrafo segundo, LBRL, en tanto establece que las sesiones de las juntas de Gobierno local no son públicas, es conforme con el principio democrático (art. 1.1 CE) y el derecho a la participación en los asuntos públicos (art. 23.1 CE), siempre que se interprete en el sentido de que no incluye las decisiones relativas a las atribuciones delegadas por el pleno”. Se trata de evitar que, “aprovechando el carácter preceptivo de la no publicidad de las sesiones de la junta de gobierno local y mediante la mera delegación de atribución del pleno en la junta”, quede “imposibilitado el control de la ciudadanía sobre el proceso de la toma de decisiones, que, por su importancia, legalmente están sometidas al régimen de publicidad” (STC 161/2013, de 26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ordenación de las competencias de los órganos de gobierno que llevó a cabo la Ley 57/2003, de 16 de diciembre, de medidas para la modernización del gobierno local —a la que se refieren las SSTC 103/2013, 143/2013 y 161/2013— tuvo en cuenta el principio democrático. En líneas generales, optó por un modelo de separación funcional (en general, pero especialmente respecto de los llamados “municipios de gran población”), que traslada la dirección política y las tareas administrativas al alcalde (o presidente provincial) y a su junta de gobierno. Lo relevante a nuestros efectos es que el legislador perseguía —como ahora la disposición controvertida— potenciar a la junta de gobierno local, pero fortaleció igualmente el pleno como órgano representativo que controla al anterior, monopoliza prácticamente toda la producción de normas y conserva funciones administrativas de relevancia. Una expresión singularmente clara es el mantenimiento de la prohibición de que el pleno delegue la aprobación de los presupuestos, las ordenanzas, el reglamento orgánico, los planes así como el control y fiscalización de la actividad desarrollada por el alcalde (o presidente provincial) y la junta de gobierno local (arts. 22.4, 33.4 y 123.3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la doctrina constitucional expuesta, para resolver la impugnación, hemos de analizar primero si los asuntos sustraídos a la competencia del pleno afectan particularmente a la comunidad local y, en todo caso, si conectan de modo especial con el principio democrático; ello permitirá determinar si, y hasta qué punto, la disposición adicional decimosexta LBRL ha impuesto sacrificios al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que los presupuestos generales encierran decisiones muy relevantes para la vida local. No puede perderse de vista que el instituto presupuestario, junto al tributo (“no taxation without representation”), está en los orígenes mismos de la democracia moderna (SSTC 3/2003, de 16 de enero, FJ 3, respecto del presupuesto; 107/2015, de 28 de mayo, FJ 2, respecto del tributo). La doctrina constitucional ha hablado en este sentido de una “conexión especial entre el presupuesto y la democracia”, refiriéndose específicamente a la democracia parlamentaria (STC 3/2003, FJ 3). En el ámbito local, la idea básica de que los gastos que elija el poder ejecutivo deban contar con la aceptación de los ciudadanos viene afirmándose a lo largo de los años con igual intensidad. Más aún, la mayor proximidad de las corporaciones locales a la ciudadanía ha favorecido el desarrollo, no solo del binomio “presupuesto y consentimiento ciudadano” (atribuyendo al pleno todas las decisiones presupuestarias de la entidad local), sino, incluso, del binomio “presupuesto y participación ciudadana” (facilitando la intervención directa del vecino en la elección de los gastos que más le afectan mediante los denominados “presupuestos participativos”).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debate y aprobación de aquellos planes (económico-financiero, de reequilibrio, ajuste, saneamiento o reducción de deudas) conllevan la toma de decisiones muy determinantes, más incluso que el propio presupuesto de la entidad local, caracterizado por el principio de anualidad. Condicionan, posiblemente más que ninguna otra, el conjunto de sus políticas mediante diagnósticos económico-financieros, previsiones de ingresos y compromisos de gasto que pueden tener carácter plurianual (arts. 21 de la Ley Orgánica 2/2012 y 53.1 del Real Decreto Legislativo 2/2004). Suponen, pues, la asunción de importantes compromisos; compromisos cuyo incumplimiento puede acarrear la imposición de medidas que afecten gravemente a la capacidad del ente local para adoptar políticas públicas (arts. 25 y 26 de la Ley Orgánica 2/2012). A la vista de esta inequívoca relevancia para el conjunto de los vecinos, se comprende que varias disposiciones legales atribuyan la aprobación de estos planes al pleno de la corporación local. A su vez, si la obtención de recursos extraordinarios está subordinada a que el pleno apruebe aquellos planes de ajuste, se entiende que su solicitud corresponda también al pleno. No precisa mayor esfuerzo argumentar que esa solicitud es trascendental, acaso la más importante de entre las que puede adoptar una corporación local a lo largo de un ejercicio; basta constatar que las ayudas aseguran en muchos casos la financiación de servicios esenciales, cuando no la subsistencia misma de la organización local, y que, a cambio de ellas, los entes locales deben consentir potentes restricciones a su capacidad de configuración de políticas públicas (disposición adicional primera de la Ley Orgánica 2/2012 y arts. 20 a 34 del Real Decreto-ley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novedad histórica en el mundo local es la configuración del alcalde (o presidente provincial) y la junta de gobierno como órganos de marcado carácter “ejecutivo” con funciones propias de dirección política y gestión administrativa; lo que nunca se ha puesto en cuestión (ni en España ni en el Derecho local del entorno europeo) es el monopolio prácticamente total por parte del órgano de carácter representativo de la programación presupuestaria, las normas, los planes y las decisiones administrativas más relevantes de la corporación. Así lo ha señalado este Tribunal cuando, al hilo del examen de la Ley 57/2003, ha destacado como novedoso el “carácter ejecutivo” atribuido ahora a la junta de gobierno local, en general (“ya que no se integra de conformidad a los principios de representatividad y proporcionalidad del pleno, sino por el alcalde y una serie de concejales nombrados y separados libremente por el alcalde”, STC 161/2013, FJ 9) y en los denominados “municipios de gran población”, en particular [ya que “ha asumido la mayoría de las competencias de ejecución que antes correspondían al Pleno”, STC 103/2013, FJ 5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al hurtar al pleno —como órgano constitucionalmente necesario de los ayuntamientos y diputaciones— de tareas sumamente trascendentes, dotadas de aquella “conexión especial”, y al atribuirlas a la junta de gobierno —como órgano eventual, carente de relieve constitucional y configurado legalmente con marcado “carácter ejecutivo”—, la disposición adicional decimosexta LBRL ha impuesto un sacrificio a un principio medular, definitorio de la propia autonomía local (arts. 137, 140 y 141 CE) y de la competencia estatal misma que da cobertura a la intervención legislativa (art. 149.1.18 CE); un principio constitucionalmente proclamado como valor superior del ordenamiento jurídico (art. 1.1 CE; STC 204/2011, de 15 de diciembre, FJ 8). No se trata de negar la legitimidad democrática o la capacidad representativa con que también cuenta, naturalmente, la junta de gobierno local. Se trata de constatar que la disposición adicional decimosexta LBRL afecta singularmente a dos dimensiones del principio democrático, convenientemente aisladas por la STC 42/2014, de 25 de marzo, FJ 4 a): de un lado, la dimensión que exige tendencialmente que las decisiones vinculadas al destino de la comunidad sean tomadas conforme al principio mayoritario por órganos colegiados de naturaleza representativa; y, de otro, la que garantiza, también tendencialmente, que, en el marco de procedimientos deliberativos, la minoría pueda formular propuestas y expresar su opinión sobre las propuestas de la mayoría, sin predeterminar necesariamente resultados, pero con la posibilidad abstracta de influir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el sacrificio impuesto al principio democrático, hay que valorar si las demás previsiones de la disposición adicional decimosexta LBRL lo eliminan o atenúan en alguna medida. El apartado 1 dispone, respecto del presupuesto general de la entidad local, que el traslado competencial tiene lugar únicamente cuando el municipio esté funcionando con un presupuesto prorrogado, es decir, cuando, iniciado el ejercicio económico, el nuevo presupuesto no haya sido aún objeto de aprobación (arts. 112.4 LBRL y 169.6 del Real Decreto Legislativo 2/2004). Señala igualmente, respecto del conjunto de los instrumentos enunciados, que la competencia atribuida a la junta presupone en todo caso una primera votación plenaria. Brinda así, al menos, una oportunidad al órgano representativo para adoptar, en el marco de un procedimiento deliberativo, acuerdos sumamente trascendentales para la vida local y dotados de aquella conexión especial, bien que bajo presión; los concejales saben de antemano que un resultado negativo implicará la pérdida de su competencia a favor de la junta de gobierno y, con ello, la pérdida de su capacidad de influencia sobre el contenido del acuerdo que finalmente se adopte.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 elimina el sacrificio impuesto a las indicadas manifestaciones del principio democrático; significa solo que ese enorme sacrificio podría ser todavía mayor, si el legislador llegara a atribuir directamente a la junta de gobierno local la competencia para aprobar tan decisivos acuerdos. Nótese que la disposición controvertida propicia la adopción de aquellas decisiones en ayuntamientos y diputaciones que cuentan con gobiernos en minoría, pero no solo. Los propios concejales del grupo político que sustenta al alcalde (o presidente) podrían dejar de apoyar los proyectos correspondientes (con ausencias o abstenciones, no necesariamente mediante votos en contra) para que pasen a la junta de gobierno sin debates ni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2 de la previsión impugnada obliga a, de un lado, publicar las decisiones que a este respecto adopte la junta de gobierno local y, de otro, dar cuenta al pleno en la primera sesión que se celebre. Trata así de preservar en alguna medida el principio democrático, aunque, en realidad, no por ello resultan menos afectadas sus dimensiones aquí relevantes; la publicidad y la rendición de cuentas son medidas ex post, no cambian el hecho de que el órgano representativo perdió la competencia y de que una decisión vital para la comunidad local especialmente conectada con el principio democrático fue adoptada por un órgano de carácter ejecutivo al margen de todo procedimiento deliberativo.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una cosa es que la junta de gobierno deba responder políticamente ante el pleno, lo que, en efecto, está previsto en la Ley reguladora de las bases del régimen local [arts. 22, apartados 2 a) y 3; 33, apartados 2 e) y 3; 123.1, letras a) y b); y 126.3] y la Ley Orgánica 5/1985, de 19 de junio, del régimen electoral general (LOREG), arts. 197, 197 bis y 207, y otra bien distinta que este órgano, por el sólo hecho de tener carácter representativo, pueda dejar sin efecto las decisiones del “ejecutivo” local, tal como alega el Abogado del Estado. En el ámbito local, cada órgano de gobierno ejerce las competencias que le atribuya la ley; el pleno no puede atraer para sí las tareas legalmente encomendadas al alcalde (o presidente) y a la junta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sacrificio impuesto al principio democrático resulta, pues, inequívoco. No obstante, no puede perderse de vista que este principio, en cuanto tal, no puede cerrar los amplísimos espacios de configuración que la Constitución asigna al legislador básico a la hora de regular los órganos de gobierno locales y repartir tareas entre ellos; en lo que ahora importa, obliga sólo a que, respecto de aquellas decisiones determinantes de la vida de la comunidad local que presentan aquella “conexión especial”, tenga muy buenas razones para sustraerlas a la competencia del órgano representativo que expresa el pluralismo político de esa comunidad así como para suprimir o reducir los beneficios inherentes a la democracia deliberativa. Ello exige desarrollar un juicio —calificado de “ponderación” en la doctrina constitucional— que identifique los bienes en juego, calibre su importancia y determine si el beneficio asegurado a uno compensa el sacrificio impuesto a otro (“regla de prevalencia condicionada”, en términos de la STC 103/2001, de 23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fin de realizar el señalado juicio de ponderación, hay que empezar por constatar que la exposición de motivos de la Ley 27/2013 no explica las razones de la disposición adicional decimosexta LBRL. La justificación de la enmienda núm. 420 introducida en el Congreso de los Diputados —de la que trae causa la previsión controvertida— tampoco resulta expresiva (“a fin de solventar determinadas incidencias que se pueden producir en el funcionamiento de una corporación local”). Pese a ello, no plantea dificultades identificar la finalidad de la disposición controvertida; responde muy directamente al principio constitucional de estabilidad presupuestaria (art. 135 CE). Para empezar, el indicado principio es el objetivo básico al que responde el conjunto de la Ley 27/2013, según su precitado preámbulo; “adaptar algunos aspectos de la organización y funcionamiento de la Administración local” a la “reforma del artículo 135 de la Constitución”. A su vez, las decisiones enumeradas en la disposición controvertida son todas de contenido económico con inequívoca incidencia presupuestaria. Además, la disposición impugnada menciona expresamente en dos ocasiones la Ley Orgánica 2/2012 y, en fin, cuenta con un antecedente normativo cuyo preámbulo se refiere a la estabilidad presupuestaria como fundamento de las nuevas atribuciones de la junta de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 del Real Decreto-Ley 14/2013, de 29 de noviembre, incluía, en efecto, una regulación similar (aunque estrictamente vinculada a las medidas de entrada en mecanismos extraordinarios de financiación y a los correspondientes planes de ajuste); disposición a la que, por cierto, se refiere la STC 40/2016, de 3 de marzo, FJ 4, declarando la extinción (por pérdida sobrevenida de objeto) de la impugnación que la Defensora del Pueblo formuló contra ella y haciendo constar que este Tribunal “tendrá la oportunidad de pronunciarse” sobre la constitucionalidad de la disposición adicional decimosexta LBRL, introducida por el art. 1.38 de la Ley 27/2013 en, precisamente, el presente proceso constitucional. Según el preámbulo del Real Decreto-ley 14/2013, el objetivo sería evitar “problemas de gobernabilidad en los ayuntamientos” y, más precisamente, eliminar “obstáculos que no deberían afectar al logro de la estabilidad y del reequilibrio de aquellas entidades” y desbloquear “una situación de interferencia de la situación política en el funcionamiento financiero de los municipios afectados”. Tal finalidad sería también la de la previsión aquí impugnada tal como resulta, por lo demás, de las alegaciones del Abogado del Estado, que giran en torno al principio de estabilidad presupuestaria como fundamento y justificación de las nuevas atribuciones de la junta de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situaciones de bloqueo institucional pueden, en efecto, dificultar la aprobación y la aplicación de medidas destinadas a corregir problemas de déficit presupuestario. Tales situaciones pueden producirse fácilmente en el ámbito local porque allí el gobierno en minoría es un imperativo legal: si ninguno de los concejales que encabeza la lista correspondiente obtiene la confianza del pleno, será proclamado alcalde el de la lista más votada y, en caso de empate, el ganador de un sorteo; en municipios con entre 100 y 250 habitantes, si ningún concejal obtiene el apoyo de la mayoría absoluta, será proclamado alcalde el que hubiera obtenido más votos populares en las elecciones municipales (art. 196 LOREG). De modo que no es extraño el caso del pleno que se resiste sistemáticamente a aprobar las medidas de reequilibrio presupuestario que proyecta el “ejecutivo” local para dar cumplimiento a las exigencias del art. 135 CE y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dinámicas no son en sí mismas problemáticas; antes bien, son una expresión de pluralismo político consustancial a la democracia (art. 1.1 CE), en general, y al específico modelo que ha querido configurar el legislador orgánico para los entes locales, en particular. Ahora bien, ello no impide apreciar que tales dinámicas puedan llegar a perjudicar ese otro principio constitucional: la estabilidad presupuestaria como norma de conducta que obliga a los entes locales (art. 135.2 CE). Ello es lo que ha querido expresar, quizá sin mucha fortuna, el preámbulo de Real Decreto-ley 14/2013, cuando afirma que las nuevas atribuciones de la junta de gobierno pretenden eliminar “obstáculos que no deberían afectar al logro de la estabilidad y del reequilibrio de aquellas entidades” y desbloquear “una situación de interferencia de la situación política en el funcionamiento financiero de los municipios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Identificados los principios en juego, corresponde ahora valorar su importancia. La democracia y la estabilidad presupuestaria, en cuanto principios recogidos en el texto constitucional, tienen, por ello y prima facie, la misma relevancia constitucional. Sin embargo, es más que evidente que no son equivalentes, esto es, bienes a los que la Constitución haya asignado el mismo peso. Ya se ha explicado suficientemente que la democracia es principio fundacional del propio Estado constitucional (STC 259/2015, de 2 de diciembre, FJ 5), “valor superior de nuestro ordenamiento reflejado en el art. 1.1 CE” (STC 204/2011, FJ 8) y fundamento, tanto de la autonomía local (STC 103/2013, FJ 6), como de la competencia estatal misma para regular los órganos de gobierno de los entes locales y para repartir asuntos entre ellos (STC 33/1993, FJ 3). La ausencia de equivalencia no impide la ponderación ni supone necesariamente la inconstitucionalidad de la previsión impugnada; conduce sólo a considerar que esa previsión, para no incurrir en inconstitucionalidad, debería propiciar muchos más beneficios sobre el principio de estabilidad presupuestaria que perjuicios sobre 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determinar los beneficios de la disposición adicional decimosexta LBRL en términos de estabilidad presupuestaria y valorar si superan ampliamente el sacrificio impuesto al principio democrático (art. 1.1 CE), hay que notar, en primer lugar, lo siguiente: el precepto recurrido no circunscribe su ámbito de aplicación a las situaciones de bloqueo institucional. Se aplica a ellas, pero no solo a ellas. Pueden beneficiarse de la traslación competencial también alcaldes (o presidentes) y juntas que no gobiernan en minoría. Los grupos políticos que han dado su confianza al alcalde (o presidente) pueden eventualmente optar por dejar de apoyar proyectos concretos del “ejecutivo” local, pasando tales asuntos a la junta de gobierno sin debates ni enmiendas. Ya se ha dicho que ello afecta gravemente al principio democrático. Ahora importa destacar que ello no solventa problema alguno de gobernabilidad ni aporta beneficios en términos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disposición adicional decimosexta LBRL no limita su ámbito de aplicación a las situaciones de déficit presupuestario. Cumplidas ciertas condiciones formales, traslada a la junta la competencia para adoptar los presupuestos generales y lo hace en todo caso, también cuando la entidad local se halle efectivamente en situación de equilibrio o superávit presupuestario. Algo parecido ocurre en relación con otras decisiones. La aprobación de los llamados planes de “ajuste” o de “saneamiento” es una carga que permite acceder a ciertas ventajas también a corporaciones con cuentas equilibradas (en particular, la autorización de operaciones de crédito o la participación en el fondo para la financiación para el pago a proveedores, de acuerdo con lo establecido en el Real Decreto Legislativo 2/2004, el Real Decreto-ley 8/2013 y la disposición adicional primera de la Ley Orgánica 2/2012). En el mismo sentido, una de las situaciones que permite el “acceso a las medidas extraordinarias de apoyo a la liquidez previstas en el Real Decreto-ley 8/2013” [disposición adicional decimosexta.1, letra d), segundo inciso, LBRL] es que los entes locales “hayan cumplido con sus obligaciones de remisión de información económico-financiera, de acuerdo con la normativa reguladora de las haciendas locales y la de estabilidad presupuestaria y sostenibilidad financiera y, además, presenten ahorro neto y remanente de tesorería para gastos generales negativos, en términos consolidados, en los dos últimos años” [art. 21 a) del Real Decreto-ley 8/2013]. De igual modo, “la entrada de la Corporación Local en los mecanismos extraordinarios de financiación vigentes a los que se refiere la Ley Orgánica 2/2012, de 27 de abril” [disposición adicional decimosexta.1, letra d), primer inciso, LBRL] y las cargas consecuentes [entre ellas, la aprobación del “plan de ajuste” al que se refiere la letra b) de la previsión controvertida] están igualmente abiertas a entes locales sin problemas de desequilibrio presupuestario (disposición adicional primera de la Ley Orgánica 2/2012). Por lo demás, pudiera ocurrir que la decisión de los concejales del pleno de no apoyar cualquiera de los instrumentos enunciados responda a la consideración de que los ajustes programados son insuficientes o a motivos de conveniencia o legalidad que no comprometen el equilibrio presupuestario y, por tanto, a razones que el ejecutivo local podrá a partir de ahora esquivar pura y simplemente ejerciendo la competencia que le atribuye la disposición impugnada. Consecuentemente, el precepto controvertido, aplicado incluso por “ejecutivos” locales que gobiernen en minoría, impone aquel relevante sacrificio sobre el principio democrático sin producir en muchos casos ventaja alguna en términos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los beneficios sobre el principio de estabilidad presupuestaria que podrían llegar a producirse en algunos casos —esto es, en situaciones de gobierno minoritario y desequilibrio presupuestario— son eventuales y, en todo caso, no inmediatos, a diferencia del sacrificio impuesto al principio democrático. La disposición adicional decimosexta LBRL dinamiza en estos supuestos la estabilidad presupuestaria de manera indirecta, a través de los presupuestos generales y planes cuya aprobación resulta agilizada, y solo si estos contuvieran verdaderamente medidas adecuadas para lograr los incrementos de ingresos y las reducciones de gastos que reclama la corrección de situaciones de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para acabar de calibrar el alcance de los beneficios de carácter eventual e indirecto que la disposición adicional decimosexta LBRL podría llegar a producir en situaciones de gobierno minoritario y déficit presupuestario, no puede dejar de ponderarse que la Ley Orgánica 8/1999, de 21 de abril, reformó la Ley Orgánica del régimen electoral general para, precisamente, dotar a los entes locales de “un instrumento que permita superar las situaciones de rigidez o de bloqueo en el proceso de toma de decisiones” (exposición de motivos). Si el pleno rechaza la aprobación de decisiones “que tienen la máxima trascendencia”, según la exposición de motivos de la Ley Orgánica 8/1999, el alcalde (o presidente provincial) puede presentar la cuestión de confianza vinculada a aquellas decisiones. La aprobación de la cuestión conlleva la del asunto vinculado. La falta de aprobación supone, en unos casos (reglamento orgánico, ordenanzas fiscales, planeamiento general y plan provincial de cooperación), el cese del alcalde (o presidente). En otros (presupuestos generales), obliga a la oposición a plantear una moción de censura con candidato alternativo a alcalde (o presidente). Si en el plazo de un mes tal moción no se plantea o no prospera, el alcalde (o presidente) se mantendrá en el cargo y el proyecto de presupuestos se entenderá aprobado automáticamente por ministerio de la ley (arts. 197 bis y 207.4 LOREG). Consecuentemente, en situaciones de gobierno minoritario, el pleno sigue siendo competente para aprobar los presupuestos y la oposición sigue pudiendo resistirse a permitir su adopción. Ahora bien, esa oposición política debe terminar por ponerse de acuerdo en el concejal que ha de ocupar la alcaldía y elaborar otro proyecto de presupuestos, si quiere evitar la aprobación ope legis del rechazado por ella. De modo que esta regulación no sustrae estrictamente los presupuestos a la competencia del pleno ni al correspondiente procedimiento deliberativo; propicia, justamente, la búsqueda de acuerdos dentro del pleno mediante mecanismos deliberativos como remedio a las situaciones de bloqueo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razonado, cabe concluir que las ventajas (eventuales e indirectas) para la estabilidad presupuestaria propiciadas en algunos casos por la disposición adicional decimosexta LBRL no superan ampliamente —ni compensan mínimamente— los relevantes perjuicios causados al principio democrático. Ciertamente, no puede excluirse en abstracto la no inconstitucionalidad de otras hipotéticas regulaciones que, aquilatando de otro modo y más precisamente las circunstancias que determinan que la junta de gobierno local deba ser competente (o ampliando las decisiones locales a las que quepa vincular aquella cuestión de confianza), pudieran llegar a reducir el sacrificio impuesto al principio democrático a la vez que producir el nivel de beneficio en otros bienes capaz de contrarrestarlo. Ahora bien, tales regulaciones no son las sometidas a nuestro enjuiciamiento. En lo que ahora importa, la disposición aquí controvertida establece una solución que vulnera el principio democrático al imponer sobre él un sacrificio muy relevante que no puede entenderse justificado en otros valores, bienes o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alega, en fin, que, cumplidas las condiciones formales indicadas (que la corporación cuente con junta de gobierno; que se produzca al menos una primera votación fallida en el pleno de la corporación; y, en el caso del presupuesto, que exista previamente uno prorrogado), la disposición adicional decimosexta LBRL no impone automáticamente la traslación competencial. Esta estaría subordinada, además, al cumplimiento de unas —inexpresadas— condiciones materiales. El precepto enunciaría estas condiciones materiales de modo implícito, a través del término “excepcionalmente”; afirma el Abogado del Estado que esta palabra es suficientemente expresiva de que la traslación competencial se impone solo en supuestos en que está verdaderamente en juego la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disposición adicional decimosexta LBRL establece muy claramente que, cumplidas aquellas condiciones formales, la junta de gobierno “tendrá la competencia”. Esta previsión es una excepción a la regla —ahora general— que atribuye la responsabilidad al pleno de la corporación; de ahí que el precepto controvertido abra con el término “excepcionalmente”, sin que la mención pueda interpretarse como una remisión a circunstancias o condiciones materiales que haya de establecer o concretar la junta de gobierno local. Tal como hemos declarado en relación con otros preceptos de la Ley 27/2013, el tenor literal del precepto enjuiciado “es concluyente y no concede margen a una interpretación conforme” [STC 41/2016, FJ 13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aunque la interpretación propuesta pudiera llegar a aceptarse, no por ello la disposición adicional decimosexta LBRL dejaría de incurrir en inconstitucionalidad. El supuesto de hecho que acarrearía la traslación competencial como consecuencia jurídica estaría regulado de modo excesivamente abierto a través del término “excepcionalmente”. La previsión impugnada podría aplicarse a situaciones críticas de gobierno en minoría y déficit presupuestario, pero no solo; también, a cualesquiera otras circunstancias que la junta de gobierno considerara “excepcionales”. Por eso, así interpretada, la disposición es tan abierta e indeterminada que no permite siquiera identificar los principios o bienes que podrían llegar a justificar los relevantes sacrificios impuestos al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anterior, la previsión impugnada, interpretada en el sentido propuesto por el Abogado del Estado, atribuiría a la junta de gobierno local márgenes demasiado amplios para definir su propia competencia con relación a aquella relevante serie de instrumentos. En asuntos de esta naturaleza, en que está claramente afectado el principio democrático, el legislador (básico) es quien debe perfilar de modo “acabado” el supuesto de hecho (en este sentido, en relación con el régimen de mayorías: STC 33/1993, FJ 3); debe establecer de la manera más clara posible las soluciones matizadas que busquen el punto de equilibrio entre los bienes en juego, sin remitir la definición precisa de la titularidad de la competencia a los propios “ejecutivos” locales, máxime si se tiene en cuenta el elevado número de entes que compone el mapa local español, que propicia la proliferación de las más diversas aplicaciones e interpretaciones. Por lo demás, vale también aquí cuanto se ha razonado en torno al carácter eventual e indirecto de los beneficios resultantes para el principio de estabilidad presupuestaria y la existencia dentro del ordenamiento jurídico de mecanismos que tratan de evitar las situaciones de bloqueo institucional sin detrimentos sobre 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Procede, en consecuencia, declarar la inconstitucionalidad y nulidad de la disposición adicional decimosexta LBRL, introducida por el art. 1.38 de la Ley 27/2013. De conformidad con el art. 40.1 de la Ley Orgánica del Tribunal Constitucional (LOTC), esta declaración “no permitirá revisar procesos fenecidos mediante sentencia con fuerza de cosa juzgada” en los que se haya hecho aplicación de la mencionada disposición. Correspondiendo a este Tribunal precisar los efectos de la nulidad (STC 45/1989, de 20 de febrero), razones de seguridad jurídica (art. 9.3 CE) imponen en este caso acotar todavía más esos efectos: la declaración de inconstitucionalidad y nulidad de la disposición controvertida habrá de producir efectos ex nunc, a partir de la publicación de la presente Sentencia, sin que, por tanto, resulten afectados por ésta los presupuestos, planes y solicitudes ya aprobados por juntas de gobierno locales ni los actos sucesivos adoptados en aplicación de los anteriores, hayan o no devenido firmes en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segundo bloque de impugnaciones se refiere a la ordenación de las competencias provinciales que, en términos del preámbulo de la Ley 27/2013, pretende “reforzar el papel de las diputaciones” junto a “cabildos, consejos insulares o entidades equivalentes”. A continuación recogemos sucintamente la doctrina constitucional relativa a las competencias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garantiza autonomía a la provincia para la gestión de sus intereses (art. 137 CE) sin precisar “cuáles sean estos intereses ni cuál el haz mínimo de competencias que para atender a su gestión debe el legislador atribuir a la provincia” (STC 32/1981, FJ 3). La “concreta configuración institucional de la autonomía provincial corresponde al legislador”, que “debe especificar y graduar las competencias provinciales teniendo en cuenta la relación entre intereses locales y supralocales en los asuntos que conciernan a la comunidad provincial” (STC 27/1987, de 2 de marzo, FJ 2). Las competencias de la diputación serán, pues, las que decidan atribuirle el Estado y las Comunidades Autónomas, cada cual en el marco de sus competencias, sin perjuicio de la garantía constitucional de la autonomía provincial [SSTC 214/1989, FJ 3 a); y 41/2016, FJ 9]. A este respecto, la doctrina constitucional ha precisado que las competencias instrumentales —aquellas que tienen al municipio por destinatario inmediato—, entroncan directamente con la Constitución: “el apoyo a los Municipios radicados en su ámbito territorial” constituye el “núcleo” de la actividad de la provincia, “en cuanto entidad local determinada por la agrupación de Municipios (art. 141.1 C.E)” cuya autonomía presenta “rasgos y perfiles específicos” respecto de la municipal (STC 109/1998, de 21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149.1.18 CE ampara una ordenación básica de las condiciones con que el Estado y las Comunidades Autónomas han de atribuir competencias a las diputaciones provinciales [SSTC 214/1989, FJ 3 a) y b); 159/2001, FJ 4, y 121/2012, FJ 7]. Las bases del régimen local pueden llegar incluso a prefigurar específicamente el poder local y atribuir directamente competencias locales cuando ello no suponga un obstáculo a las competencias que corresponden a las Comunidades Autónomas o para “garantizar un núcleo homogéneo de derechos prestacionales del vecino” (STC 41/2016, FJ 9). Respecto de las competencias provinciales, en particular, está al alcance del legislador básico “disminuir o acrecentar las competencias hoy existentes”, sin llegar a “eliminarlas por entero” (STC 109/1998, FJ 2, citando la STC 32/1981,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redefinición al alza de las competencias provinciales por parte del legislador básico estatal puede conllevar lógicamente una redefinición a la baja de las competencias municipales y que el resultado de todo ello sea una dinamización de la garantía constitucional de la autonomía provincial (arts. 137 y 141 CE), compatible con la garantía constitucional de la autonomía municipal (arts. 137 y 140 CE). Esta es una opción constitucionalmente posible, sin perjuicio de que los arts. 137 y 140 CE obligan en todo caso a asegurar que los municipios intervengan en los asuntos que les afectan con un grado de participación tendencialmente correlativo a la intensidad de sus intereses [STC 41/2016,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de lo razonado en la STC 32/1981, FJ 3: “la Constitución prefigura, como antes decíamos, una distribución vertical del poder público entre entidades de distinto nivel que son fundamentalmente el Estado, titular de la soberanía; las Comunidades Autónomas, caracterizadas por su autonomía política, y las provincias y municipios, dotadas de autonomía administrativa de distinto ámbito. Prescindiendo ahora de otras consideraciones, es lo cierto que si el poder público ha de distribuirse entre más entes que los anteriormente existentes, cada uno de éstos ha de ver restringida lógicamente parte de la esfera de dicho poder que tenía atribuida. En definitiva, hay que efectuar una redistribución de competencias en función del respectivo interés entre las diversas entidades, para que el modelo de Estado configurado por la Constitución tenga efectividad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103/2013, FJ 5 c), lo ha declarado específicamente al desestimar el recurso interpuesto contra la letra c) del art. 36.1 LBRL, cuya redacción anterior —que en este punto se mantiene en la actualmente en vigor—, atribuía a las diputaciones provinciales la prestación de servicios de carácter supramunicipal: es cierto “que la ampliación de las competencias provinciales podría incidir en el ámbito de autonomía que tienen legalmente consagrada municipios y consejos comarcales, pero también lo es que la atribución de la nueva competencia afecta directamente al círculo de los intereses provinciales. Al existir distintas entidades locales superpuestas sobre una misma base territorial, la definición del modelo de autonomía de cada una de ellas incidirá, necesariamente, en el resto, sin que desde el punto de vista constitucional, haya más limitaciones a la hora de configurar el modelo básico de autonomía que las que vienen determinadas por el respeto al contenido esencial de la autonomía provincial, y el respeto al contenido esencial de la autonomía de esas otras entidades locales en las que inciden que, para el caso de las comarcas, no es una autonomía constitucionalmente garantizada en cuanto que la decisión sobre su propia existencia no depende de la Constitución sino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está de más recordar que la Ley Orgánica del régimen electoral general, de acuerdo con una arraigada tradición histórica y en consonancia con una concepción instrumental de la provincia, ha optado por que el pleno de esta corporación local cuente con legitimidad democrática indirecta: los miembros de la diputación provincial son elegidos de entre los concejales municipales en los términos previstos en los arts. 202 a 209 LOREG. No nos corresponde valorar la conveniencia u oportunidad de este sistema en sí ni dentro de un contexto de reformas tendente a reforzar el papel institucional de las diputaciones. Lo exclusivamente relevante a nuestros efectos es constatar que la Constitución, a la vez que garantiza la autonomía de la provincia (art. 141.1 CE), exigiendo del legislador las intervenciones que la materialicen, deja deliberadamente abierto el tipo de legitimidad (directa o indirecta) que exige su carácter representativo (art. 141.2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STC 38/1983, de 16 de mayo, FFJJ 6 y 7, el modelo de legitimidad democrática concretamente establecido para la provincia en la Ley Orgánica del régimen electoral general es uno de los constitucionalmente posibles. Esta Sentencia, lejos de discutirlo, confirmó la validez de sus reglas (en cuanto al reparto de diputados provinciales entre partidos judiciales) porque “lo que es difícil fundamentar es que al actuar de tal modo no se haya respetado el texto constitucional, que en concreto nada disciplina al respecto” (FJ 7). La STC 103/2013, FJ 6, ha desarrollado esta idea: “si como hasta ahora hemos señalado, el principio representativo constituye el fundamento de la autonomía local y por tanto es predicable de todas las entidades locales constitucionalmente garantizadas, este principio ha sido consagrado para los municipios con una intensidad especial, mediante una regulación bastante más minuciosa, que contrasta con la menor densidad normativa con que la norma fundamental lo ha recogido para islas y provincias. En efecto, si el carácter representativo de los órganos de dirección política de las islas deriva directamente de la garantía institucional de la autonomía local consagrada en el art. 137 CE, el art. 141.2 CE prevé, ya expresamente, para las provincias, que su gobierno y administración autónoma estarán encomendados a Diputaciones u otras corporaciones de carácter representativo. Pero, para los municipios, el art. 140 CE, va aún más allá, al atribuir el gobierno y administración a los Ayuntamientos, integrados por alcaldes y concejales, imponiendo la elección democrática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los preceptos de la Ley 27/2013 relacionados con las competencias provinciales materiales, la Junta de Andalucía no discute que el legislador básico siga atribuyendo a la diputación, como competencia provincial propia, “la prestación de servicios de carácter supramunicipal y, en su caso, supracomarcal” [letra c), primer inciso, de la nueva redacción del art. 36.1 LBRL, que coincide en este punto con lo previsto en la redacción anterior]. Discute algunas de las atribuciones introducidas en ese artículo para especificar o concretar aquella previsión general: el tratamiento de residuos en los municipios de menos de 5.000 habitantes; y la prevención y extinción de incendios en los de menos de 20.000 habitantes. Tales servicios corresponderán a la diputación provincial cuando el ayuntamiento no proceda a su prestación [letra c),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habría traspasado los márgenes de su título competencial (art. 149.1.18 CE), vulnerando las competencias estatutarias de la Comunidad Autónoma de Andalucía en materia de régimen local (arts. 60, 92 y 96 del Estatuto de Autonomía de Andalucía). Habría infringido igualmente la garantía constitucional de la autonomía municipal (arts. 137 y 140 CE). Se destaca que las atribuciones previstas en el art. 36 LBRL, a diferencia de las reguladas en el art. 26.2 LBRL —también impugnado— ni siquiera sujetan su ejercicio a la “conformidad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reguladora de las bases del régimen local configura el tratamiento de residuos, por un lado, y la prevención y extinción de incendios, por otro, como prestaciones básicas que los vecinos pueden exigir a los municipios. En particular, el art. 26.1 LBRL —que en este punto conserva la redacción anterior— los establece como servicios obligatorios en municipios que alcanzan determinado umbral poblacional; umbral cuya superación permite suponer que el ayuntamiento dispondrá de la capacidad para una gestión adecuada en términos de calidad, eficacia y eficiencia: el tratamiento de residuos es obligatorio en municipios de más de 5.000 habitantes [letra a)], y los servicios de prevención y extinción de incendios lo son en municipios de más de 20.000 habitantes [letra c)]. Naturalmente, el art. 26.1 LBRL no impide que los municipios que no alcanzan esas barreras poblacionales desarrollen también estos servicios. No les impone la obligación de establecerlos, simplemente; la legislación autonómica sobre régimen local o las regulaciones sectoriales, podrán configurar tales servicios como municipales [STC 41/2016, FFJJ 10 b) y e), 12 b), 13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impugnado art. 36.1, letra c) in fine, LBRL, en la redacción dada por el art. 1.13 de la Ley 27/2013, se refiere, precisamente, a la gestión de estos servicios en el ámbito territorial de municipios que no alcanzan aquellos niveles poblacionales. Tales servicios, aunque el legislador básico no los haya configurado en este caso como servicios municipales mínimos, son igualmente indispensables desde la perspectiva del vecino. La previsión recurrida establece por ello que, si los ayuntamientos no los prestan, la diputación provincial podrá hacerlo con carácter subsidiario: “en particular, asumirá la prestación de los servicios de tratamiento de residuos en los municipios de menos de 5.000 habitantes, y de prevención y extinción de incendios en los de menos de 20.000 habitantes, cuando éstos no procedan a su prestación”. De modo que la diputación provincial llevará a cabo la gestión de estos servicios si el municipio no ha recibido el encargo de hacerlo (porque no tenga atribuida la competencia o ni la ejerza por delegación) o si, habiéndolo hecho, no lo ejerce efectivamente.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constitucional sistematizada en el fundamento jurídico anterior y en la STC 41/2016, FJ 9, no cabe dudar del carácter básico de esta regulación. Se está ante desarrollos de una competencia establecida genéricamente —“la prestación de servicios públicos de carácter supramunicipal y, en su caso, supracomarcal”— que ya estaba prevista en la legislación anterior y cuyo carácter básico ex art. 149.1.18 CE ya declaró la STC 103/2013, FJ 5 c). La competencia para adoptar las bases del régimen local permite al Estado adoptar una regulación como la enjuiciada, que se apoya en la diputación provincial con el fin de asegurar que también los vecinos de zonas rurales o menos pobladas puedan acceder a servicios indispensables.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igualmente, evidente que la regulación impugnada no compromete la autonomía municipal constitucionalmente garantizada (arts. 137 y 140 CE). Al configurar la intervención provincial como subsidiaria de la municipal, no produce estrictamente una injerencia —ni legítima ni ilegítima— en la autonomía municipal. Ciertamente, la Ley reguladora de las bases del régimen local no define con precisión los presupuestos y las condiciones de la asunción provincial ni el procedimiento para articularla, pero ello no resulta en sí problemático en el contexto de una legislación básica que admite el desarrollo autonómico y en el que concurre legislación sectorial del Estado y, en su caso, de las Comunidades Autónomas (como sucede precisamente en materia de tratamiento de residuos así como de prevención y extinción de incendios) [en este sentido, SSTC 271/2015, de 17 de diciembre, FJ 5 a), y 41/2016, FJ 7 c)]. Del mismo modo, la legitimidad democrática indirecta con que cuenta la diputación provincial podrá discutirse políticamente, pero, siendo una opción constitucionalmente posible, no puede alzarse en obstáculo a intervenciones del legislador básico favorables a una ampliación de las competencias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 la letra c), in fine, del art. 36.1 LBRL, en la redacción dada por el art. 1.13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Junta de Andalucía recurre varias previsiones relacionadas con la modalidad competencial más característica de la diputación provincial, la que abarca tareas dirigidas directa o principalmente a otros entes locales, singularmente municipios (coordinación, asistencia y cooperación). Analizaremos primero la impugnación de la letra g) del art. 36.1 LBRL (en la redacción dada por el art. 1.13 de la Ley 27/2013), conforme a la que corresponde a la diputación provincial, como competencia propia, “la prestación de los servicios de administración electrónica y la contratación centralizada en los municipios con población inferior a 20.000 habitantes”. Vulneraría las competencias de la Junta de Andalucía (arts. 60, 92 y 96 EAAnd) y la garantía constitucional de la autonomía municipal (arts. 137 y 140 CE) por las mismas razones que el precepto examinado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en modo alguno transfiere en bloque a la diputación provincial toda la prestación de servicios de administración electrónica y de la contratación de municipios de menos de 20.000 habitantes; una traslación semejante, general e indiscriminada, ni la pretende el legislador ni resultaría compatible con la potestad de autoorganización inherente a la autonomía constitucionalmente garantizada a todos los municipios (art. 137 CE), también a los de menores dimensiones. En realidad, el art. 36.1, letra g), LBRL, se ha limitado a incluir atribuciones nuevas que especifican la más general de “asistencia y cooperación jurídica, económica y técnica a los municipios, especialmente los de menor capacidad económica y de gestión”, que estaba —y sigue— estando prevista como base del régimen local [art. 36.1, letra b), LBRL]. Hay que tener en cuenta, además, que el art. 31.2 a) LBRL dispone como fines propios y específicos de las diputaciones provinciales los de “garantizar los principios de solidaridad y equilibrio intermunicipales” y, de modo particular, el de “asegurar la prestación integral y adecuada en la totalidad del territorio provincial de los servicios de competencia municipal”. Por ello, lo que pretende el precepto es dar efectividad a la prestación de unos servicios que exigen la aplicación de tecnología informática (en el caso de la administración electrónica) o técnico-jurídica (en el supuesto de la contratación centralizada) que los municipios de pequeña o mediana población (hasta 20.000 habitantes), pueden no estar en condiciones de asumir. En definitiva, se trata de que la diputación provincial cumpla su función institucional más característica prestando apoyo a estos municipios en las tareas que desempeñan relacionadas con la contratación y la llamada administración electrónica. Solo en este sentido, que se desprende naturalmente de interpretación conjunta de los citados artículos de la Ley reguladora de las bases del régimen local, puede entenderse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el art. 149.1.18 CE autoriza una legislación básica estatal que desarrolle “el apoyo a los Municipios” como “núcleo” de la actividad de la provincia, “en cuanto entidad local determinada por la agrupación de Municipios (art. 141.1 C.E)” con autonomía constitucionalmente garantizada (STC 109/1998, de 21 de mayo, FJ 2). A su vez, las tareas provinciales de cooperación con (o asistencia al) municipio, lejos de vulnerar la autonomía municipal, contribuyen a facilitar su desarrollo efectivo, por lo que no pueden entenderse infringidos los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desestimar la impugnación de la letra g) del art. 36.1 LBRL, en la redacción dada por el art. 1.13 de la Ley 27/2013, en esta interpretación conforme, que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Junta de Andalucía impugna varias previsiones que reiteran o desarrollan la competencia provincial de “coordinación de los servicios municipales entre sí para la garantía de la prestación integral y adecuada”, que, incluida ya en la anterior redacción del art. 36.1 LBRL, se mantiene en la nueva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 c) del art. 36.1 LBRL —además de incluir la referencia ya examinada a servicios de interés supramunicipal y supracomarcal—, establece que corresponde a la Diputación Provincial, como competencia propia, la “coordinación de la prestación unificada de servicios de los municipios de su respectivo ámbito territorial”. La Junta de Andalucía razona también en este caso que hay extralimitación de la competencia estatal prevista en el art. 149.1.18 CE con vulneración de las competencias estatutarias de la Comunidad Autónoma (arts. 60, 92 y 96 EAAnd) y la garantía constitucional de la autonomía municipal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214/1989, FJ 18, realizó dos precisiones relevantes a este respecto. En primer lugar, aisló la “coordinación” como concepto constitucional diferenciado de la “cooperación” (o “coordinación voluntaria”). Solo la primera implica un “límite efectivo al ejercicio de las competencias” de otro; “toda coordinación conlleva un cierto poder de dirección, consecuencia de la posición de superioridad en que se encuentra el que coordina respecto al coordinado”; “por ello mismo, debe venir, en efecto, amparada en la pertinente atribución competencial”. En segundo lugar, la indicada Sentencia constató que “la diferencia existente entre las técnicas de cooperación y las de coordinación encuentra, en efecto, una adecuada expresión en la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36.1 LBRL, desde su redacción originaria, refleja, en efecto, la cooperación y la coordinación como competencias provinciales diferenciables. Si la primera estaba y sigue prevista en la letra b), la segunda estaba y sigue prevista en la letra a), que atribuye a la diputación como competencia propia “la coordinación de los servicios municipales entre sí para la garantía de la prestación integral y adecuada”. Tal como recuerda la STC 41/2016, FJ 9, este Tribunal, en la STC 214/1989, FJ 3 a), no se pronunció directamente sobre esta letra —no fue impugnada—, pero vino a juzgarla legítima en términos constitucionales: “al delimitar las materias en las que necesariamente, de acuerdo con los principios señalados, a las Entidades locales deberán atribuírseles competencias e, incluso, especificando para los municipios los servicios mínimos que, en todo caso, deberán prestar. Así, se prevé para los municipios en los arts. 25.2 y 26 y para las provincias en el art. 36, sin que, por lo demás, tales previsiones hayan sido objeto de impugnación alguna”. Después, la STC 109/1998, FJ 3, se pronunció ya de modo directo sobre la letra a) del art. 36.1 LBRL, reputándola materialmente básica ex art. 149.1.18 CE porque sirve para delimitar “las atribuciones de las Diputaciones Provinciales y contemplan la actividad instrumental para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“coordinación de la prestación unificada de servicios de los municipios de su respectivo ámbito territorial” [letra c) del art. 36.1 LBRL] es una mención genérica a facultades provinciales de coordinación muy similar a la clásica “coordinación de los servicios municipales entre sí para la garantía de la prestación integral y adecuada” [letra a)]. Las razones que llevaron a este Tribunal a entender que el art. 149.1.18 CE proporciona cobertura a la competencia provincial de coordinación prevista en la letra a) del art. 36.1 LBRL han de conducir ahora a la misma conclusión respecto de la competencia provincial de coordinación que enuncia genéricamente la letra c) del art. 36.1 LBRL. Según se ha razonado ya, este título permite al Estado atribuir competencias a las diputaciones provinciales y, en particular, facultades de coordinación de la actividad municipal, orientadas a “flexibilizar y prevenir disfunciones derivadas del propio sistema de distribución de competencias” (STC 214/1989,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tampoco en este caso hay vulneración de la garantía constitucional de la autonomía municipal (art. 137 CE). Ciertamente, la indicada competencia provincial de coordinación de servicios municipales está prevista en términos generalísimos. Sin embargo, ello no contrasta con las exigencias de predeterminación normativa y proporcionalidad que el reconocimiento constitucional de autonomía impone a la coordinación, como “límite efectivo” al ejercicio de las competencias municipales expresivo de “cierto poder de dirección” de la diputación, “consecuencia de la posición de superioridad en que se encuentra el que coordina respecto al coordinado”, dicho en términos de la STC 214/1989, FJ 18. Según lo ya razonado, esta ausencia de precisión o determinación no puede entrañar un problema en el contexto de una regulación afirmada como básica y, por tanto, incompleta o necesitada del complemento autonómico; a la que se añade la legislación sectorial del Estado y las Comunidades Autónomas, que es la encargada de definir concretamente las competencias locales [SSTC 214/1989, FJ 3, letras a) y b) y c); 41/2016, FJ 9]. Por lo demás, la propia Ley reguladora de las bases del régimen local incluye previsiones algo más específicas sobre las facultades provinciales de coordinación, algunas de las cuales han sido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todos los motivos de inconstitucionalidad dirigidos contra la letra c) del art. 36.1 LBRL, en la redacción dada por el art. 1.13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116 ter LBRL, introducido por el art. 1.31 de la Ley 27/2013, obliga a las entidades locales a, por un lado, calcular el “coste efectivo” de sus servicios conforme a una serie de criterios —que una orden ministerial habrá de desarrollar— y, por otro, comunicar el cálculo resultante al Ministerio de Hacienda y Administraciones Públicas para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recurre por las “consecuencias jurídicas altamente perniciosas para la autonomía municipal” que otros preceptos de la Ley 27/2013 asociarían a la valoración individualizada del “coste efectivo” de cada uno de los servicios municipales. La nueva redacción del art. 26.2 LBRL —también impugnado— se apoyaría en ese “coste efectivo” para desapoderar a los municipios de menos de 20.000 habitantes de determinados servicios. También el nuevo art. 36.2 a) LBRL —recurrido igualmente—, relativo al plan provincial de cooperación a las obras y servicios de competencia municipal; permite la inclusión de fórmulas de prestación unificada o supramunicipal para reducir sus costes efectivos, cuando “la Diputación detecte que los costes efectivos de los servicios prestados por los municipios son superiores a los de los servicios coordinados o prestados por ella”. Conectaría igualmente con el art. 116 ter LBRL, asociándole efectos “perniciosos”, el —no impugnado— art. 36.1 h) LBRL, que establece como “función supervisora” de la Diputación respecto de los municipios, el “seguimiento de los costes efectivos de los servicios prestados”.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basa en la garantía constitucional de la autonomía municipal (arts. 137 y 140 CE). La Ley 27/2013 la habría incumplido al desconocer que el “coste” de los servicios es una variable que debe depender necesariamente de su calidad. Habría de ser la orientación política de los representantes políticos —traducción de los intereses y las aspiraciones vecinales— la que determinase las decisiones relativas a los servicios municipales en términos de tanto cantidad como calidad. La mayor proximidad a la ciudadanía del nivel municipal de gobierno fundamenta que éste deba tener atribuida la gestión de servicios y que aquélla, a través de sus representantes, pueda condicionar la calidad de esa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anteproyecto de la Ley impugnada regulaba el denominado “coste estándar”. Tras las objeciones del Dictamen 567/2013, de 26 de junio, del Consejo de Estado, el texto definitivo ha previsto el llamado “coste efectivo”, regulándolo en el precepto impugnado y utilizándolo en otras partes de su articulado para ordenar competencias provinciales de coordinación y cooperación, tal como subraya la Letrada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116 ter LBRL impone dos obligaciones a los entes locales que en modo alguno entrañan una injerencia en su autonomía: calcular el “coste efectivo” de sus servicios conforme a una serie de criterios, que habrá de desarrollar una orden ministerial (ya adoptada: Orden HAP/2075/2014, de 6 de noviembre); y comunicar el cálculo resultante al Estado para su publicación. No por ello los entes locales han visto menoscabadas sus posibilidades de intervención en los asuntos que les afectan. No hay injerencia alguna sobre su ámbito competencial; hay la imposición de una tarea de elaboración y análisis de datos con publicidad que facilita la configuración de políticas públicas en los tres niveles territoriales, además del control directo de la actividad local por parte de la ciudadanía. Podrán discutirse políticamente los criterios de cálculo y el propio concepto legal de “coste efectivo”, pero es evidente que unos y otro no vulneran los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puede excluirse en abstracto que los preceptos que se sirven del concepto de “coste efectivo” regulado en el art. 116 ter LBRL vulneren la garantía constitucional de la autonomía local. No obstante, ello habrá de analizarse respecto de cada precepto concreto y, en todo caso, si la vulneración se produjera, sería imputable a ese precepto, no al art. 116 ter LBRL. Por eso procede desestimar la impugnación del art. art. 116 ter LBRL, introducido por el art. 1.31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2 del art. 36 LBRL, en la redacción dada por el art. 1.13 de la Ley 27/2013, establece una serie de previsiones “a los efectos de lo dispuesto en las letras a), b) y c) del apartado anterior”. Se aplica, por tanto, a las tres grandes competencias atribuidas con carácter general a la diputación provincial: la “prestación de servicios públicos de carácter supramunicipal y, en su caso, supracomarcal” (de la que nos hemos ocupado en el fundamento jurídico 10 de esta Sentencia), la “asistencia y cooperación jurídica, económica y técnica a los Municipios” (abordada en el fundamento jurídico 11) y la “coordinación” tanto “de los servicios municipales entre sí” como de su “prestación unificada” (afrontada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la nueva regulación, en consonancia con la anterior, dispone que la diputación (o entidad equivalente) “aprueba anualmente un plan provincial de cooperación a las obras y servicios de competencia municipal” elaborado con participación de los municipios de la provincia y financiado con “medios propios”, aportaciones municipales o subvenciones autonómicas o estatales. El plan “deberá contener una memoria” que justifique “los criterios de distribución de los fondos”; criterios que “en todo caso han de ser objetivos y equitativos y entre los que estará el análisis de los costes efectivos de los servicios de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impugna el párrafo segundo del art. 36.2 a) LBRL, que dispone: “Cuando la Diputación detecte que los costes efectivos de los servicios prestados por los municipios son superiores a los de los servicios coordinados o prestados por ella, incluirá en el plan provincial fórmulas de prestación unificada o supramunicipal para reducir sus costes efectivos”.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fórmulas posibles de “prestación unificada o supramunicipal” se hallan las técnicas de colaboración o “coordinación voluntaria”, como las convencionales y asociativas; el plan provincial puede estimular la asociación voluntaria de municipios (mancomunidades) y la celebración de convenios de colaboración para la gestión compartida de sus servicios. El art. 36.2 a) LBRL habilita también la utilización de técnicas de coordinación en sentido propio o estricto. El propio art. 36.2 a) LBRL, al referirse a algunas de las condiciones que presuponen el ejercicio de esta competencia de coordinación (el menor coste de “los servicios coordinados o prestados” directamente por la diputación), da claramente a entender que atribuye a la provincia una potestad de cuyo ejercicio pueden resultar decisiones de obligado cumplimiento para los municipios de su ámbito territorial con relación a la gestión de los servicios de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Junta de Andalucía, también en este caso el Estado habría traspasado los márgenes de su título competencial (art. 149.1.18 CE), vulnerando las atribuciones estatutarias de la Comunidad Autónoma de Andalucía en materia de régimen local (arts. 60, 92 y 96 EAAnd). Habría infringido igualmente la garantía constitucional de la autonomía municipal (arts. 137 y 140 CE). Se subraya que las atribuciones previstas en el art. 36 LBRL —a diferencia de las reguladas por el también impugnado art. 26.2 LBRL— se aplican a todos los municipios —no solo a los de menos de 20.000 habitantes— y sin exigir su conformidad previa. Se dice, a su vez, que el criterio económico no parece que pueda ser el único determinante en decisiones de esta envergadura.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varias veces indicadas, no cabe duda de que la previsión impugnada halla cobertura en la competencia estatal para adoptar las bases del régimen local (art. 149.1.18 CE): respecto de la diputación provincial, está al alcance del “legislador básico” “disminuir o acrecentar las competencias hoy existentes” (STC 109/1998, FJ 2, citando la STC 32/1981, FJ 3). Al regular facultades de coordinación provincial de la actividad municipal, el Estado desarrolla el “núcleo” funcional característico de la diputación, en cuanto entidad local “determinada por la agrupación de Municipios” (art. 141.1 CE). Puede adoptar previsiones básicas a este respecto, delimitando “las atribuciones de las Diputaciones Provinciales” (STC 109/1998, FJ 2). La regulación controvertida expresa una de las opciones posibles dentro de los amplios márgenes de configuración que la Constitución atribuye al legislador básico, en particular, para elegir la forma de alcanzar objetivos constitucionales indeclinables, como son la eficiencia en el uso de los recursos públicos (art. 31.2 CE) y la estabilidad presupuestaria “como norma de conducta a la que están sujetas las entidades locales (art. 135.2 CE)” [STC 41/2016,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determinar si hay vulneración de los arts. 137 y 140 CE. La garantía constitucional de la autonomía local no impide por sí que el legislador atribuya a la diputación provincial competencias de coordinación en sentido estricto, como “límite efectivo” al ejercicio de las atribuciones municipales (STC 214/1989, FJ 18). Los arts. 137 y 140 CE no imposibilitan esta atribución, imponen sólo condiciones. Según lo ya razonado, la competencia provincial de coordinación, además de estar específicamente atribuida y suficientemente determinada, debe responder a la protección de intereses supramunicipales; una amplia indeterminación normativa equivale a confiar a la propia entidad coordinadora la forma y alcance de su “cierto poder de dirección” sobre el ente coordinado; un poder que estaría, en realidad, autoatribuido en contra de la doctrina constitucional. A su vez, el legislador, dentro de los amplios márgenes con que cuenta para diseñar fórmulas de coordinación provincial, debe asegurar que el grado de capacidad decisoria que conserve el municipio sea tendencialmente correlativo al nivel de interés municipal presente en el asunto de que se trate. Tal como recuerda la STC 154/2015, de 9 de julio, FJ 6 a), “se trata de que el legislador gradúe el alcance o intensidad de la intervención local ‘en función de la relación existente entre los intereses locales y supralocales dentro de tales asuntos o materias’ (SSTC 32/1981, FJ 4; 170/1989, 19 de octubre, FJ 9, y 51/2004, FJ 9, entre muchas; en el mismo sentido, últimamente, SSTC 95/2014, de 12 de junio, FJ 5; 57/2015, de 18 de marzo, FJ 6, y 92/2015, de 14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cabe apreciar, en primer término, que el art. 36.2 a), segundo párrafo LBRL, perfila algunos aspectos del poder de coordinación provincial a la vez que trata de proteger intereses supramunicipales sin dejar de tomar en consideración los municipales. La competencia de coordinación está legalmente atribuida —de manera muy general— en las letras a) y c) del apartado 1 del art. 36 LBRL y —de modo algo más concreto— en el propio apartado 2 a), que aísla algunos de sus elementos fundamentales: a) la coordinación se refiere, por definición, a competencias de titularidad municipal y, por tanto, a competencias cuya gestión corresponde (y debe seguir correspondiendo) a los ayuntamientos; b) la coordinación se instrumenta a través del plan provincial de cooperación; c) consiste en “fórmulas de prestación unificada o supramunicipal” cuyo contenido y alcance no se concretan; d) procede cuando los costes efectivos de los servicios prestados por los municipios sean superiores a los de los servicios coordinados o prestados por la diputación; y e) debe orientarse a la reducción de los costes efectivos. A su vez, el legislador básico, al atribuir estas facultades de coordinación, pretende proteger intereses supramunicipales, singularmente, la eficiencia en el uso de los recursos públicos y la estabilidad presupuestaria (arts. 31.2 y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Funcionan, en fin, tres modalidades de intervención o participación municipal. En primer lugar, según hemos dicho ya, la coordinación tiene por objeto, naturalmente, competencias de titularidad municipal; “no supone … una sustracción o menoscabo de las competencias de las entidades sometidas a la misma”, “antes bien, presupone lógicamente la titularidad de las competencias en favor de la entidad coordinada” (SSTC 27/1987, FJ 2; 194/2004, de 4 de noviembre, FJ 8, y 178/2015, de 7 de septiembre, FJ 9). Ello implica que quien ejerza la competencia coordinada será siempre el propio ayuntamiento. En segundo término, los municipios de la provincia “deben participar” específicamente en la elaboración del plan provincial y, por tanto, en el diseño mismo de las fórmulas de coordinación [art. 36.2 a) LBRL]. Y, en tercer lugar, a través de los concejales municipales que forman parte de la diputación (arts. 202 a 209 LOREG), los ayuntamientos intervienen de algún modo, no solo en la elaboración del plan de cooperación, sino también en la aplicación y desarrollo de las facultades de coordinación; el sentido de que los municipios —no los ciudadanos— sean quienes estén directamente representados en los órganos provinciales de gobierno es, precisamente, en términos de principio, que los municipios son los destinatarios principales o directos de este tipo de competencias, característico de la provincia como entidad local “determinada por la agrupación de municipios” (art. 141.1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art. 36.2 a) LBRL no predetermina suficientemente la competencia provincial atribuida ni precisa los detalles que pudieran garantizar que las fórmulas de gestión “unificada” que efectivamente se impongan asegurarán al ayuntamiento márgenes decisorios tendencialmente correlativos a la intensidad de los intereses municipales implicados. Nada dice sobre qué fórmulas han de establecerse en concreto ni qué circunstancias exigen promover las más livianas (p. ej., estímulos a la creación de mancomunidades) o las más penetrantes (p. ej., imposición de fórmulas de gestión indirecta). La previsión impugnada tiene un grado tal de indeterminación que, en abstracto, admite que la coordinación se concrete en el ejercicio de facultades virtualmente autoatribuidas, esto es, que el alcance del “cierto poder de dirección” que implica la coordinación sea decidido por la propia diputación. El precepto admite también, en principio, el desarrollo de técnicas de coordinación perfectamente compatibles con la autonomía municipal y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párrafo segundo del art. 36.2 a) LBRL sería contrario a los arts. 137 y 140 CE si fuera interpretado como previsión que atribuye por sí unas facultades de coordinación cuyo concreto alcance hubiera de fijar la propia diputación a través de los correspondientes planes de cooperación. Sin embargo, está interpretación ha de excluirse, habida cuenta de que hay otra que, siendo igualmente razonable, resulta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esa otra interpretación, el art. 36.2 a) LBRL es una previsión básica que, en cuanto tal, no pretende ni puede pretender agotar la regulación de la materia. Se refiere a una submateria —competencias locales— en la que las Comunidades Autónomas disponen de amplios márgenes de desarrollo y en la que, en todo caso, concurren regulaciones sectoriales [STC 41/2016, FJ 7 c)]. Bajo esta perspectiva, la ausencia de precisión característica de la previsión impugnada no resulta en sí problemática desde la perspectiva de la autonomía municipal (arts. 137 y 140 CE). En este sentido, puede entenderse que, en ausencia de indicaciones básicas más precisas en torno al alcance de las facultades de coordinación de la diputación provincial, la legislación autonómica sobre régimen local o las regulaciones sectoriales hayan de concretarlas. Tales regulaciones habrán de predeterminar suficientemente aquellas facultades ajustándose a las prescripciones básicas (que obligan a tomar en consideración el “coste efectivo”) y a la Constitución (que obliga a asegurar que la capacidad decisoria municipal sea tendencialmente correlativa al nivel de interés municipal involucrado). La previsión impugnada debe interpretarse, por tanto, en el sentido de que precisa de complementos normativos que, en todo caso, deben dejar márgenes de participación a los municipios. Todo ello no condiciona en absoluto, naturalmente, que, frente a estas regulaciones (y los propios planes provinciales) que pudieran vulnerar la indicada serie de exigencias ex arts. 137 y 140 CE, podrán, en su caso, utilizarse las vías procesales oportunas a fin de restablecer la garantía de autonomía municipal constitucionalmente garantizada (en parecido sentido, con relación a las facultades de coordinación previstas en el art. 59 LBRL, STC 214/1989,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declarar que, así entendido, el art. 36.2, letra a), párrafo segundo, LBRL, en la redacción dada por el art. 1.13 de la Ley 27/2013, no es inconstitucional.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26.2 LBRL, en la redacción dada por el art. 1.9 de la Ley 27/2013, se refiere a los siguientes servicios: a) recogida y tratamiento de residuos; b) abastecimiento de agua potable a domicilio así como evacuación y tratamiento de aguas residuales; c) limpieza viaria; d) acceso a los núcleos de población, pavimentación de vías urbanas y alumbrado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servicios —salvo el tratamiento de aguas residuales— están previstos como servicios municipales mínimos (art. 26.1 LBRL) o, más precisamente, como prestaciones que, necesariamente, deben proporcionar todos los municipios o, al menos, los de más de 5.000 habitantes, en el caso del tratamiento de residuos. Se está, pues, ante competencias que el legislador básico ha atribuido específica y directamente a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controvertido art. 26.2 LBRL no niega la titularidad municipal de estos servicios; se limita a prever la intervención de la diputación provincial en la gestión que lleven a cabo los municipios de menos de 20.000 habitantes. Tal intervención consiste, según el tenor de la norma, en una “coordinación” adoptada “con la conformidad de los municipios afectados” y concretada en el siguiente elenco —no taxativo— de técnicas posibles: “la prestación directa por la Diputación o la implantación de fórmulas de gestión compartida a través de consorcios, mancomunidades u otras fórmulas”.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establece, en particular, que las técnicas de “coordinación” estarán previstas en un plan que, elaborado por la diputación provincial con la conformidad de los municipios afectados, aprueba el Ministerio de Hacienda y Administraciones Públicas, previo informe preceptivo de la Comunidad Autónoma, si es esta Administración la que ejerce la tutela financiera (párrafo segundo). Si la fórmula —decidida por el Ministerio con audiencia a la Comunidad Autónoma, a propuesta de la provincia y con el consentimiento previo del Ayuntamiento— consistiera en la gestión del servicio en el nivel provincial, la diputación “repercutirá a los municipios” su “coste efectivo” “en función de su uso” o, si se financiara con tasas, será ella quien las reciba (párrafo cuarto). El municipio que en su momento consintió la propuesta provincial, si quiere recuperar la gestión incondicionada puede hacerlo, pero cumpliendo la exigencia siguiente: debe justificar ante la diputación que puede prestar el servicio a un menor coste efectivo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impugnación desarrollada por la Junta de Andalucía, conviene aclarar, en primer término, que la regulación controvertida suscita una serie de consideraciones que deben quedar necesariamente al margen de nuestro enjuiciamiento. No nos corresponde valorar la conveniencia de una regulación cuya complejidad es directamente proporcional a la relevancia de los servicios implicados, típicamente municipales y, en efecto, indispensables para el desenvolvimiento de la vida urbana. Tampoco cabe emitir un juicio de constitucionalidad sobre la técnica legislativa empleada; el legislador llama “coordinación” a fórmulas que la doctrina constitucional denomina “colaboración”, “cooperación” o, todo lo más, “coordinación voluntaria”. La incongruencia denunciada por el recurrente desborda igualmente el control de constitucionalidad que nos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responder solo la cuestión de si la regulación controvertida desconoce la garantía constitucional de la autonomía municipal (arts. 137 y 141 CE) y las competencias estatutarias de la Junta de Andalucía, que son las únicas vulneraciones estrictamente jurídico-constitucionales razonadas en el recurso. Según la demandante, el precepto vaciaría el núcleo esencial de la autonomía local a la vista del arraigo y relevancia de los servicios coordinados y de que los municipios con menos de 20.000 habitantes representan el 96,19 por 100 de las entidades locales españolas. Se afirma, también, que el criterio económico no parece que pueda ser el único determinante en decisiones de esta envergadura. Además, el Estado estaría atribuyéndose una competencia ejecutiva que desborda las bases del régimen local con vulneración consecuente de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art. 26.2 LBRL determina precisamente las circunstancias habilitantes de una u otra técnica de “coordinación” (voluntaria). Sin embargo, ello no pone en riesgo la autonomía local constitucionalmente garantizada (arts. 137 y 140 CE) habida cuenta de que el precepto asigna al municipio la posibilidad de oponerse a cualquiera de esas técnicas y, por tanto, también a las que pudieran limitar más fuertemente su autonomía. Conforme al art. 26.2 LBRL, la puesta en marcha de las fórmulas de gestión que planifica la provincia depende, precisamente, de la autonomía municipal. El criterio determinante no es el económico, tampoco la decisión de otras Administraciones públicas; es la voluntad municipal misma. El municipio puede dar o no su conformidad a un plan que condicionará el modo en que ha de gestionar sus servicios. Hay una posible pérdida de autonomía, pues el municipio puede quedar sujeto a la técnica de “coordinación” correspondiente y, en ese caso, solo podría revertir la situación justificando el menor coste efectivo de la gestión incondicionada. Sin embargo, esa pérdida es consentida y, en cuanto tal, no lesiva de la garantía consagrada en los arts. 137 y 141 CE. La pérdida de autonomía municipal se producirá solo eventualmente y únicamente si la acepta el ayuntamiento o, lo que es lo mismo, “con la conformidad de los municipios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hacer notar que la competencia provincial regulada en el art. 26.2 LBRL se corresponde con la sucintamente enunciada en el art. 36.1 h) LBRL, cuyo tenor tampoco arroja dudas sobre el carácter voluntario o consentido de estas fórmulas (llamadas) de coordinación: “Cuando la Diputación detecte que estos costes son superiores a los de los servicios coordinados o prestados por ella, ofrecerá a los municipios su colaboración para una gestión coordinada más eficiente de los servicios que permita reducir estos costes”. Por lo demás, conectan directamente con estas fórmulas voluntarias los estímulos financieros previstos en la disposición adicional decimoquinta, sobre “gestión integrada o coordinada de servicios”, del Real Decreto Legislativo 2/2004, en la redacción dada por el art. 2.5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excluirse en abstracto que los planes provinciales que sean aprobados al amparo de la norma legal de referencia, eventualmente, puedan diseñar mecanismos disuasorios de tal intensidad que solo formalmente preserven los márgenes de autonomía municipal que asegura el art. 26.2 LBRL. Pero, en tal caso, el problema que tal circunstancia pudiera plantear para la autonomía municipal constitucionalmente garantizada (arts. 137 y 140 CE) afectaría estrictamente, no al impugnado art. 26.2 LBRL, sino a los planes que hubieran desvirtuado materialmente la exigencia de “conformidad” que este impone. Por consiguiente, desde la perspectiva de la autonomía local, el precepto analizado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ahora determinar si la regulación enjuiciada vulnera las competencias que tienen estatutariamente atribuidas las Comunidades Autónomas. Respecto del régimen local, el art. 149.1.18 CE autoriza al Estado a adoptar normas, pero sin agotar la disciplina. La competencia alcanza solo a la regulación, y ni siquiera toda ella; está limitada a las bases y no a la función ejecutiva [por todas, SSTC 214/1989, FJ 1; y 41/2016, FFJJ 3 a), 5, 6 c) y 7 c)]. Consecuentemente, el art. 26.2, párrafo segundo LBRL, al atribuir la indicada función al Ministerio de Hacienda y Administraciones Públicas, no puede ampararse en este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concretos servicios sometidos al plan de aprobación ministerial, el Estado carece también de las competencias sectoriales que pudieran dar cobertura a la tarea ejecutiva que ha querido atribuirse en el párrafo segundo del art. 26.2 LBRL. Son las Comunidades Autónomas quienes tienen conferidas las competencias ejecutivas en las materias a las que se refiere la mayor parte de los servicios enumerados en el art. 26.2 LBRL: “gestión en materia de protección del medio ambiente” (art. 148.1.9 CE), “sanidad e higiene” (art. 148.1.21 CE), proyección, construcción y explotación de los “aprovechamientos hidráulicos” y “aguas minerales y termales” (art. 148.1.10 CE), “ordenación del territorio, urbanismo y vivienda” (art. 148.1.3 CE), “ferrocarriles y carreteras cuyo itinerario se desarrolle íntegramente por el territorio de la Comunidad Autónoma” (art. 148.1.5 CE) y “obras públicas de interés de la Comunidad Autónoma en su propio territorio” (art. 148.1.4 CE). El art. 149.1.23 CE reconoce al Estado competencia en materia de medio ambiente, pero esta alcanza solo a las bases, sin que, por tanto, éstas pueda dar cobertura a tareas de ejecución como la ahora enjuiciada (por todas, STC 33/2005, de 17 de febrero, FFJJ 8 y 9). Otro tanto cabe afirmar respecto de los títulos coordinación general y bases de la sanidad interior (art. 149.1.16 CE) (SSTC 32/1983, de 28 de abril, FJ 2; 42/1983;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y nulidad de los siguientes incisos del art. 26.2 LBRL, en la redacción dada por el art. 1.9 de la Ley 27/2013: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del art. 57 bis de la Ley 7/1985, de 2 de abril, reguladora de las bases del régimen local (en la redacción dada por el art. 1.17 de la Ley 27/2013, de 27 de diciembre, de racionalización y sostenibilidad de la Administración local), y de las disposiciones adicional undécima y transitorias primera, segunda y tercera, así como del inciso “Decreto del órgano de gobierno de” incluido en la disposición transitoria cuarta.3, siempre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los siguientes incisos del art. 26.2 de la Ley 7/1985, en la redacción dada por el art. 1.9 de la Ley 27/2013: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la disposición adicional decimosexta de la Ley 7/1985, introducida por el art. 1.38 de la Ley 27/2013, con los efectos señalados en el fundamento jurídico 8 f)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inciso “El Consejo de Gobierno de” incluido en el segundo párrafo, in fine, del art. 97 del texto refundido de las disposiciones legales vigentes en materia de régimen local, aprobado por Real Decreto Legislativo 781/1986, de 18 de abril, en la redacción dada por la disposición final primera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los arts. 36.1 g) y 36.2 a), segundo párrafo, de la Ley 7/1985, de 2 de abril, reguladora de las bases del régimen local, en la redacción introducida por el art. 1.13 de la Ley 27/2013, no son inconstitucionales interpretados en los términos de los fundamentos jurídicos 11 y 12 c), respectivamente,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por el Pleno de este Tribunal en el recurso de inconstitucionalidad número 1959-2014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lo previsto en el art.90.2 de la Ley Orgánica del Tribunal Constitucional (LOTC) y de acuerdo con lo que manifesté en la deliberación de este recurso, expreso mi discrepancia con la declaración de inconstitucionalidad del apartado 1 b) de la nueva disposición adicional decimosexta de la Ley reguladora de las bases del régimen local (LBRL), en cuanto a los planes económico-financieros y de reequilibrio, a que se refiere la Ley Orgánica 2/2012, de 27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dicha Sentencia la consideración de que la atribución a la Junta de gobierno local de competencias que naturalmente corresponderían al pleno de la corporación local implica un sacrificio al principio democrático que solo puede justificarse cuando responda a la defensa de principios constitucionales igualmente relevantes y comparto también la consideración de que la invocación genérica del principio constitucional de estabilidad presupuestaria no puede justificar ese sacrificio.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creo que la Sentencia se adentra después en un análisis global de los apartados b), c) y d) del número 1 de la disposición adicional decimosexta que, en mi opinión conduce al Tribunal a la conclusión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 la Sala que todos los planes a que esos apartados se refieren suponen para la corporación local la asunción de importantes compromisos cuyo incumplimiento puede acarrear las medidas que prevén los artículos 25 y 26 de la Ley Orgánica 2/2012, esto es las medidas coercitivas y de cumplimiento forzoso que pueden imponerse a las Administraciones que hayan incurrido en incumplimiento del objetivo de estabilidad presupuestaria, de deuda pública o de la regla de gasto y no hayan observado las medidas correctivas que esa Ley establece, entre las que se encuentran la presentación del plan económico financiero o del plan de reequilibrio.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incumplimiento del plan económico financiero o del plan de reequilibrio, determina, desde luego la posibilidad de acudir a esas medidas, pero aun antes, si la Administración afectada no presenta esos planes pueden adoptarse las medidas coercitivas previstas en la Ley Orgánica 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el riesgo de que se adopten esas medidas no es solo el derivado del incumplimiento de esos planes sino también de su falta de presentación, y a esta eventualidad es a la que pretende hacer frente la disposición adicional decimosexta 1 b) LBRL, cuando trata de evitar que la falta de acuerdo del pleno de la corporación local respecto del plan económico-financiero o del plan de reequilibrio exigible conduzcan a las medidas coercitivas previstas en los arts. 25 y 26 de la Ley Orgánica 2/2012. Medidas que suponen, en primer lugar, la imposición de multas coercitivas a la entidad local incumplidora, en segundo término la posibilidad de imponer a esa entidad una serie de medidas adoptadas por el Gobierno a propuesta de una comisión de expertos y, en último término, tras el oportuno requerimiento al Presidente de la corporación local, podrá procederse a la disolución de los órganos de la corporación local incumplidora, de conformidad con lo dispuesto en el art. 61 LBRL.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puede decirse que el sacrificio al principio democrático que supone el atribuir a un órgano municipal de origen democrático, sí, pero no representativo del conjunto de los electores, no tiene por finalidad la preservación del principio de suficiencia financiera. Este principio ya viene garantizado por la posibilidad de adoptar las medidas previstas en la Ley Orgánica 2/2012. La finalidad es justamente preservar en lo posible la autonomía local evitando el sacrificio que supondría la necesidad de acudir a las medidas correctoras indicadas.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punto de partida lastra, en mi opinión, el juicio de ponderación que lleva a cabo la Sentencia, que la conduce a realizar afirmaciones especialmente inadecuadas en lo relativo a los planes económico-financieros y los de reequilibrio. Porque aunque es cierto que la exposición de motivos de la Ley 27/2013 vincula todos los planes previstos en los apartados b), c) y d) de la disposición adicional decimosexta LBRL a la reforma del art. 135 CE de 27 de septiembre de 2011, que consagró el principio de estabilidad presupuestaria como principio rector que debe presidir la actuación de todas las Administraciones públicas, y a la necesidad de evitar que situaciones de bloqueo institucional puedan impedirla y aunque también es cierto que todos esos planes se orientan a la consecución de ese objetivo, no obstante la oposición del Pleno de la corporación local, no todos ellos operan del mismo modo en relación a dicho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53 del texto refundido de la Ley de hacienda locales y la disposición adicional 74 de la Ley 22/2013, de 23 de diciembre, de presupuestos generales del Estado para 2014, imponen la elaboración de un plan de saneamiento financiero o de reducción de deuda cuando las entidades locales presenten un ahorro neto negativo o endeudamiento superior al 75 por 100 de sus ingresos corrientes liquidados en el ejercicio inmediato anterior, como condición precisa para concertar operaciones de endeudamiento a largo plazo para financiar cualquier modalidad de inversión y no solo para financiar el pago a los proveedores, lo mismo que sucede con los planes de ajuste a que se refiere la disposición adicional primera de la Ley Orgánica 2/2012 y el art. 26 del Real Decreto-ley 8/2013, de 28 de junio. Tienen una conexión indirecta con la necesidad de conseguir que el pago a los proveedores no supere el periodo medio de pago previsto en el art. 20 de la Ley Orgánica 2/2012. Pero incluso su superación no determina el paso a las medidas correctoras previstas en esa Ley. Sería el incumplimiento de los citados planes lo que permitiría la adopción de esas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los planes económico-financieros y los de reequilibrio suponen que la corporación local ya ha incumplido los objetivos de estabilidad presupuestaria previstos en la Ley Orgánica 2/2012, por lo que para ella su presentación no es una opción ante la posibilidad de no hacerlo y perder unos medios extraordinarios de financiación, sino una obligación cuyo incumplimiento determinará la adopción de medidas más intrusivas en el principio de autonomía local como son las previstas en los arts. 25 y 26 de la Ley Orgánica 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posibilidad de un uso fraudulento del mecanismo de aprobación de estos planes hurtando su examen al pleno de la corporación no me parece concluyente. En primer lugar, porque ese uso fraudulento podría denunciarse ante la jurisdicción competente. En segundo, porque un recto entendimiento del precepto exige que los planes económico-financieros o de reequilibrio aprobados por la Junta sean precisamente los que se hayan presentado ante el pleno municipal, en el que todos los grupos municipales han podido debatir y presentar las enmiendas que hayan considerado pertinentes.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ponencia razona ampliamente acerca de que la disposición adicional decimosexta LBRL no limita su ámbito de aplicación a las situaciones de déficit presupuestario. Pero no hace mención alguna en este análisis de los planes económico-financieros o de reequilibrio, que solo se imponen cuando ya se ha detectado que alguna corporación local o Comunidad Autónoma han incumplido los objetivos de déficit.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puedo compartir la afirmación de la Sentencia relativa a que en ese juicio de ponderación ha de tenerse en cuenta que los beneficios sobre la estabilidad presupuestaria serían eventuales y no inmediatos, frente al sacrificio impuesto al principio democrático. A lo que atiende la disposición adicional sexta LBRL respecto a los planes indicados es a conjurar un riesgo. El riesgo de que la falta de su presentación determine la imposición de medidas que limiten de modo más intenso la autonomía municipal. Ese riego es real y actual y solo puede soslayarse adoptando medidas en el momento en que el efecto que trata de prevenirse pueda llevarse a cabo con éxito.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no creo que le mecanismo previsto en los arts. 197 bis y 207.4 de la Ley Orgánica del régimen electoral general proporcionen un instrumento para solventar esa situación de bloqueo institucional a que alude la exposición de motivos de la Ley 27/2013. La presentación de una cuestión de confianza vinculada a la aprobación de determinados proyectos solo opera, respecto del alcalde, en relación con los presupuestos anuales, con el reglamento orgánico, con las ordenanzas fiscales y con los instrumentos de planeamiento general. No se prevén estos planes económico-financieros y de reequilibrio, entre otras razones, porque son posteriores a la reforma de los citados preceptos de la Ley Orgánica del régimen electoral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Madrid, a nueve de junio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